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4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6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5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4" w:id="214"/>
      <w:r>
        <w:t xml:space="preserve">Для руководителя и инвестора: работа на одной странице</w:t>
      </w:r>
      <w:bookmarkEnd w:id="214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(37 автоматических тестов),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5" w:id="215"/>
      <w:r>
        <w:t xml:space="preserve">1. Общая характеристика работы</w:t>
      </w:r>
      <w:bookmarkEnd w:id="215"/>
    </w:p>
    <w:p>
      <w:pPr>
        <w:pStyle w:val="Heading2"/>
      </w:pPr>
      <w:bookmarkStart w:name="_Toc216" w:id="216"/>
      <w:r>
        <w:t xml:space="preserve">Актуальность темы</w:t>
      </w:r>
      <w:bookmarkEnd w:id="216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7" w:id="217"/>
      <w:r>
        <w:t xml:space="preserve">Степень разработанности</w:t>
      </w:r>
      <w:bookmarkEnd w:id="217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8" w:id="218"/>
      <w:r>
        <w:t xml:space="preserve">Цель и задачи</w:t>
      </w:r>
      <w:bookmarkEnd w:id="218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19" w:id="219"/>
      <w:r>
        <w:t xml:space="preserve">Объект и предмет исследования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0" w:id="220"/>
      <w:r>
        <w:t xml:space="preserve">Научная новизна</w:t>
      </w:r>
      <w:bookmarkEnd w:id="2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1" w:id="221"/>
      <w:r>
        <w:t xml:space="preserve">Теоретическая и практическая значимость</w:t>
      </w:r>
      <w:bookmarkEnd w:id="221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2" w:id="222"/>
      <w:r>
        <w:t xml:space="preserve">Методология и методы</w:t>
      </w:r>
      <w:bookmarkEnd w:id="222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3" w:id="223"/>
      <w:r>
        <w:t xml:space="preserve">Положения, выносимые на защиту</w:t>
      </w:r>
      <w:bookmarkEnd w:id="22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выборки), а не баланс военной мощи.</w:t>
      </w:r>
    </w:p>
    <w:p>
      <w:pPr>
        <w:pStyle w:val="Heading2"/>
      </w:pPr>
      <w:bookmarkStart w:name="_Toc224" w:id="224"/>
      <w:r>
        <w:t xml:space="preserve">Достоверность и апробация</w:t>
      </w:r>
      <w:bookmarkEnd w:id="224"/>
    </w:p>
    <w:p>
      <w:pPr>
        <w:spacing w:after="120" w:line="288"/>
        <w:jc w:val="both"/>
      </w:pPr>
      <w:r>
        <w:t xml:space="preserve">Достоверность обеспечена: открытым кодом и данными; 37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5" w:id="225"/>
      <w:r>
        <w:t xml:space="preserve">Структура работы</w:t>
      </w:r>
      <w:bookmarkEnd w:id="225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6" w:id="226"/>
      <w:r>
        <w:t xml:space="preserve">2. Основное содержание работы</w:t>
      </w:r>
      <w:bookmarkEnd w:id="226"/>
    </w:p>
    <w:p>
      <w:pPr>
        <w:pStyle w:val="Heading2"/>
      </w:pPr>
      <w:bookmarkStart w:name="_Toc227" w:id="227"/>
      <w:r>
        <w:t xml:space="preserve">Глава 1. Модели боя и индексы мощи: критический обзор</w:t>
      </w:r>
      <w:bookmarkEnd w:id="227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8" w:id="228"/>
      <w:r>
        <w:t xml:space="preserve">Глава 2. Индекс военной мощи: построение</w:t>
      </w:r>
      <w:bookmarkEnd w:id="228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29" w:id="229"/>
      <w:r>
        <w:t xml:space="preserve">Глава 3. Законы боя на исторических сражениях</w:t>
      </w:r>
      <w:bookmarkEnd w:id="229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0" w:id="230"/>
      <w:r>
        <w:t xml:space="preserve">Глава 4. Проверка на войнах и ошибка модели</w:t>
      </w:r>
      <w:bookmarkEnd w:id="230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1" w:id="231"/>
      <w:r>
        <w:t xml:space="preserve">Глава 5. Дроны, залпы и ПВО</w:t>
      </w:r>
      <w:bookmarkEnd w:id="23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2" w:id="232"/>
      <w:r>
        <w:t xml:space="preserve">Глава 6. Коалиции</w:t>
      </w:r>
      <w:bookmarkEnd w:id="232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3" w:id="233"/>
      <w:r>
        <w:t xml:space="preserve">Глава 7. Монитор очагов</w:t>
      </w:r>
      <w:bookmarkEnd w:id="233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4" w:id="234"/>
      <w:r>
        <w:t xml:space="preserve">Глава 8. Экспертная панель и программный комплекс</w:t>
      </w:r>
      <w:bookmarkEnd w:id="234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37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5" w:id="235"/>
      <w:r>
        <w:t xml:space="preserve">3. Заключение</w:t>
      </w:r>
      <w:bookmarkEnd w:id="235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6" w:id="236"/>
      <w:r>
        <w:t xml:space="preserve">4. Конкурентная среда в США</w:t>
      </w:r>
      <w:bookmarkEnd w:id="236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7" w:id="237"/>
      <w:r>
        <w:t xml:space="preserve">Список литературы и источников</w:t>
      </w:r>
      <w:bookmarkEnd w:id="237"/>
    </w:p>
    <w:p>
      <w:pPr>
        <w:pStyle w:val="Heading2"/>
      </w:pPr>
      <w:bookmarkStart w:name="_Toc238" w:id="238"/>
      <w:r>
        <w:t xml:space="preserve">А. Классическая теория боя</w:t>
      </w:r>
      <w:bookmarkEnd w:id="238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39" w:id="239"/>
      <w:r>
        <w:t xml:space="preserve">Б. Проверка моделей боя на исторических данных</w:t>
      </w:r>
      <w:bookmarkEnd w:id="239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0" w:id="240"/>
      <w:r>
        <w:t xml:space="preserve">В. Индексы военной и национальной мощи</w:t>
      </w:r>
      <w:bookmarkEnd w:id="240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1" w:id="241"/>
      <w:r>
        <w:t xml:space="preserve">Г. Дроны, ПВО и современная война</w:t>
      </w:r>
      <w:bookmarkEnd w:id="241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2" w:id="242"/>
      <w:r>
        <w:t xml:space="preserve">Д. Статистические и экспертные методы</w:t>
      </w:r>
      <w:bookmarkEnd w:id="242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3" w:id="243"/>
      <w:r>
        <w:t xml:space="preserve">Е. Источники данных</w:t>
      </w:r>
      <w:bookmarkEnd w:id="243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4" w:id="244"/>
      <w:r>
        <w:t xml:space="preserve">Ж. Хроника событий и конкурентная среда</w:t>
      </w:r>
      <w:bookmarkEnd w:id="244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2026-10-19T18:38:01.669Z</dcterms:created>
  <dcterms:modified xsi:type="dcterms:W3CDTF">2026-10-19T18:38:01.669Z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