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План разработки, архитектура, интерфейс и каталог показателей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Этапы, сроки, технологии, структура проекта, модель данных, экраны программы и полный каталог из 253 показателей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5 из 5 · План и каталог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Состав программы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План работ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Технологии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Структура проекта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Модель данных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Методы API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Интерфейс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Принципы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Экраны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Роли пользователей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Риски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Каталог показателей: сводка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Полный каталог показателей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Сухопутные войска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ВВС и ПВО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Военно-морские силы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Стратегические силы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Космос, кибер, управление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Личный состав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Экономика обороны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ОПК и технологии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Логистика и мобилизация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География и демография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Союзы и присутствие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Управление и опыт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09" w:id="109"/>
      <w:r>
        <w:t xml:space="preserve">1. Состав программы</w:t>
      </w:r>
      <w:bookmarkEnd w:id="109"/>
    </w:p>
    <w:p>
      <w:pPr>
        <w:spacing w:after="120" w:line="288"/>
        <w:jc w:val="both"/>
      </w:pPr>
      <w:r>
        <w:t xml:space="preserve">Программа «ИВМ Ланчестер–Осипов» состоит из пяти модулей. Первые два реализуют методику (документ 1), третий — коалиции (документ 3), четвёртый — анализ очагов (документ 4), пятый — работу с данными.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для пользователя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военной мощи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показателя → 12 столпов → ИВМ с ядерной осью, проекцией и интервалами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рейтинг, профиль страны, сравнение, чувствительность к весам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Модель боя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обобщённый Ланчестер–Хельмболд с подкреплениями, смешанный закон Дейчмана, залповая модель, стохастика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вероятности исходов, сроки, потери, требуемое соотношение сил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сборка коалиций с надёжностью ρ, долей сил s, удалённостью D и задержкой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коалиций во времени, граф союзов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Монитор очагов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напряжённости по парам государств, лента событий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карта напряжённости, переход к сценарию очага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импорт, проверка, достоверность, версии, справочник ВВТ, журнал экспертных оценок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заполненность, качество данных, воспроизводимость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План работ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Этап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Результат и критерий приёмки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Спецификация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утвердить столпы, роли, каталог, формулы, шкалы экспертных баллов, адмиралтейскую шкалу σ, классы союзов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методика v1.0; каталог заморожен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Данные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загрузка открытых источников (ВБ, МВФ, ООН, SIPRI, EIA, UCS, UCDP, V-Dem), шаблоны ручного ввода (IISS, экспертные оценки), справочник ВВТ (300–500 образцов), справочник договоров; пилот на 40 странах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2015–2026 гг., заполненность пилота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Ядро индекса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преобразования, импутация, столпы с α, CES, сдерживание, проекция, Монте-Карло, AHP, энтропия,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тесты свойств формул; воспроизводимость по хэшу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Модель боя и коалиции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 с подкреплениями, гетерогенная и залповая модели, Дейчман, стохастика, коалиционный модуль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совпадение с аналитическим решением квадратичного закона до 0,1%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Интерфейс MVP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перенос прототипа на React, API, карта мира, конструктор коалиций, редактор данных,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к 10-й неделе: рейтинг, профиль, сравнение, модель боя, коалиции на 40 странах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Калибровка и валидация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калибровка весов, α и ρ по войнам и сражениям, проверка на войнах 2022–2026 гг., сравнение с CINC, GFP, DOE, MMP, экспертный опрос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и AUC не хуже DOE и MMP; τ Кендалла с экспертами ≥ 0,7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Монитор очагов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индекс напряжённости, лента событий, интеграция с UCDP и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очагов документа 4 с ежемесячным обновлением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Масштаб и выпуск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стран, временные ряды, отчёты DOCX/XLSX/PDF, роли и журнал, сборка под Windows, документация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версия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Команда: 1 методолог-аналитик, 1–2 разработчика Python, 1 фронтенд-разработчик, 3–5 экспертов на этапах 0, 5 и 6.</w:t>
      </w:r>
    </w:p>
    <w:p>
      <w:pPr>
        <w:pStyle w:val="Heading1"/>
        <w:pageBreakBefore/>
      </w:pPr>
      <w:bookmarkStart w:name="_Toc111" w:id="111"/>
      <w:r>
        <w:t xml:space="preserve">3. Архитектура</w:t>
      </w:r>
      <w:bookmarkEnd w:id="111"/>
    </w:p>
    <w:p>
      <w:pPr>
        <w:pStyle w:val="Heading2"/>
      </w:pPr>
      <w:bookmarkStart w:name="_Toc112" w:id="112"/>
      <w:r>
        <w:t xml:space="preserve">3.1. Технологии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Расчётное ядро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или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численные методы, ОДУ, Монте-Карло, анализ чувствительности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(один пользователь) или PostgreSQL (команда)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аналитические запросы по панели «страна × показатель × год»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типизированные схемы, автодокументация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граф союзов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интерактивность, быстрые пересчёты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 и экспорт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аналитиков в Excel, отчёты в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Поставка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локальный веб-сервер или настольное приложение (Tauri или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в закрытом контуре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Тесты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надёжность расчётов и интерфейса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Структура проекта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методика, валидация, Word-документы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каталог показателей (источник истины),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(ВВТ), treaties.csv (союзы),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выгрузки источников с хэшем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страна × показатель × год × {value, σ, флаг}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пакет lanmil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столпы, CES, сдерживание, проекция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типы вклада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индекс напряжённости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Монте-Карло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React-приложение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HTML-прототип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Модель данных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образец ВВТ: класс, поколение,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метод; наличие: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(участие, отказ, учения),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профиль весов (экспертный, энтропийный, калиброванный, смешанный) и значения по узлам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с ρ, s, D, τ; театр; d; α; горизонт; порог слома; режим ЯО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пара государств, индекс напряжённости по месяцам, события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тип, параметры, версия методики, хэш данных, результаты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Методы API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каталог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столпы, вклад, сильные и слабые стороны, входы модели боя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рейтинг с интервалами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индексы Соболя по весам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союзы страны с исходными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баланс во времени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коалиции, условия} → вероятности, кривые, инварианты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индекс напряжённости по очагам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проверка → черновик → публикация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отчёт</w:t>
      </w:r>
    </w:p>
    <w:p>
      <w:pPr>
        <w:pStyle w:val="Heading1"/>
        <w:pageBreakBefore/>
      </w:pPr>
      <w:bookmarkStart w:name="_Toc116" w:id="116"/>
      <w:r>
        <w:t xml:space="preserve">4. Интерфейс</w:t>
      </w:r>
      <w:bookmarkEnd w:id="116"/>
    </w:p>
    <w:p>
      <w:pPr>
        <w:pStyle w:val="Heading2"/>
      </w:pPr>
      <w:bookmarkStart w:name="_Toc117" w:id="117"/>
      <w:r>
        <w:t xml:space="preserve">4.1. Принципы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Объяснимость каждой цифры:</w:t>
      </w:r>
      <w:r>
        <w:t xml:space="preserve"> щелчок по значению показывает формулу, вклад в итог и источник с кодом достоверности.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Неопределённость всегда на виду:</w:t>
      </w:r>
      <w:r>
        <w:t xml:space="preserve"> «усы» у индекса, диапазон мест, полоса прогонов в модели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 общего к частному:</w:t>
      </w:r>
      <w:r>
        <w:t xml:space="preserve"> рейтинг → профиль → сравнение → коалиции → модель боя → показатель.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Сценарий — основной режим:</w:t>
      </w:r>
      <w:r>
        <w:t xml:space="preserve"> любые страны и коалиции сталкиваются одной кнопкой.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Мгновенная обратная связь:</w:t>
      </w:r>
      <w:r>
        <w:t xml:space="preserve"> ползунки весов, ρ, α и D сразу пересчитывают результат и показывают сдвиги мест.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Конвенции предметной области:</w:t>
      </w:r>
      <w:r>
        <w:t xml:space="preserve"> сторона A — красным, B — синим, как на оперативных картах; термины ЕБП, порог слома, соотношение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Русский и английский интерфейс, светлая и тёмная темы, работа с клавиатуры, адаптивность до ширины телефона.</w:t>
      </w:r>
    </w:p>
    <w:p>
      <w:pPr>
        <w:pStyle w:val="Heading2"/>
      </w:pPr>
      <w:bookmarkStart w:name="_Toc118" w:id="118"/>
      <w:r>
        <w:t xml:space="preserve">4.2. Экраны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Экран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элементы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Рейтинг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список с полосой ИВМ и 90% интервалом, диапазон мест, тепловая полоса 12 столпов, выбор меры и весов, ползунок удалённости D, карта мира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карты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 страны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плитки (ИВМ, место, без СЯС, λ, данные), радар против медианы, столпы, сильные и слабые показатели, входы модели боя, таблица показателей с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стран: радары, перевес по столпам, крупнейшие разрывы, переход к модели боя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2 страны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Коалиции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меню готовых коалиций, конструктор, ползунки ρ, s, τ, граф союзов, баланс во времени, «что если союзник не вступит»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боя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стороны и правка входов, условия, вероятности исходов, кривые с полосой 10–90%, инвариант, чувствительность к α, уравнения с числами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Монитор очагов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карта напряжённости, лента событий, история, кнопка «Открыть сценарий»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Методика и веса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наборы весов, ρ, α, режим ЯО, нормировка, веса столпов, AHP с индикатором согласованности, индексы Соболя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каталог с поиском и фильтрами, описание ролей и источников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Данные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заполненность «страна × показатель», импорт Excel, черновик и публикация, журнал, форма экспертной оценки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Отчёты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профиль, сравнение, коалиция, сценарий, очаг — в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Роли пользователей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Аналитик</w:t>
      </w:r>
      <w:r>
        <w:t xml:space="preserve"> — рейтинги, сравнения, коалиции, сценарии, отчёты.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</w:t>
      </w:r>
      <w:r>
        <w:t xml:space="preserve"> — экспертные баллы и ρ с обоснованием, участие в AHP и Дельфи.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Администратор данных</w:t>
      </w:r>
      <w:r>
        <w:t xml:space="preserve"> — импорт, проверка, публикация снимков, справочники ВВТ и договоров.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Руководитель</w:t>
      </w:r>
      <w:r>
        <w:t xml:space="preserve"> — сводные экраны, монитор очагов, отчёты.</w:t>
      </w:r>
    </w:p>
    <w:p>
      <w:pPr>
        <w:pStyle w:val="Heading1"/>
        <w:pageBreakBefore/>
      </w:pPr>
      <w:bookmarkStart w:name="_Toc120" w:id="120"/>
      <w:r>
        <w:t xml:space="preserve">5. Риски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Риск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данных о качестве и готовности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экспертные оценки с явной σ, класс данных в интерфейсе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Лицензия IISS Military Balance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хранить производные оценки; ручной ввод с указанием источника; сверка с открытыми данными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Субъективность экспертов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с проверкой согласованности, Дельфи, калибровка по истории, анализ чувствительности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Ложная точность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интервалы везде; запрет вывода одного числа без диапазона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Быстрое устаревание (войны меняют баланс за месяцы)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ежеквартальное обновление «быстрых» показателей, дата у каждого значения, ежемесячный монитор очагов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Неверная оценка надёжности союзников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журнал событий союзов, сценарии «союзник не вступит»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Политическая чувствительность и неверное использование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прозрачная методика, оговорки в отчётах, журнал версий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Каталог показателей: сводка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Код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Показателей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Подгруппы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Бронетехника; Артиллерия и ракеты; ПТО и войсковая ПВО; Армейская авиация и БПЛА; Обеспечение и спецвойска; Готовность и качество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Боевая авиация; Обеспечивающая авиация; Беспилотная авиация; Вооружение; Готовность и инфраструктура; ПВО и ПРО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Военно-морские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Надводные силы; Подводные силы; Морская авиация и береговые силы; Экспедиционные возможности; Качество и готовность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Ядерный арсенал; Средства доставки; Устойчивость сдерживания; Стратегические неядерные средства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Космос; Кибер и информация; Управление и связь; Разведка и РЭБ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Численность; Комплектование; Подготовка и качество; Мораль и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Военный бюджет; Экономическая база; Финансовая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Оборонная промышленность; Производственные мощности; Технологическая база; Сырьё и материалы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Транспорт; Энергетика; Мобилизация; Жизнеобеспечение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Территория; Положение и рубежи; Демография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Союзы; Зарубежное присутствие; Партнёрства и влияние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Боевой опыт; Государственное управление; Военное управление; Внутренняя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Смысл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Показателей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(в степени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(мультипликативно)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R, восполнение r, задержка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радиус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Сдерживание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ось сдерживания, класс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коэффициенты местности и обороны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Обозначения в полном каталоге: «Напр.» — ↑ больше лучше, ↓ больше хуже; «Преобр.» — лог (логарифм), лин (линейно), доля, балл (экспертный балл 0–10), кат (категория); «Вес» — вес внутри столпа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Источник истины. </w:t>
      </w:r>
      <w:r>
        <w:t xml:space="preserve">каталог ведётся в data/indicators.csv и data/indicators.xlsx. Этот документ — снимок на дату сборки; при изменении каталога пересоберите документы командой node tools/word/build_all.js.</w:t>
      </w:r>
    </w:p>
    <w:p>
      <w:pPr>
        <w:pStyle w:val="Heading1"/>
      </w:pPr>
      <w:bookmarkStart w:name="_Toc122" w:id="122"/>
      <w:r>
        <w:t xml:space="preserve">7. Полный каталог показателей</w:t>
      </w:r>
      <w:bookmarkEnd w:id="122"/>
    </w:p>
    <w:p>
      <w:pPr>
        <w:pStyle w:val="Heading2"/>
      </w:pPr>
      <w:bookmarkStart w:name="_Toc123" w:id="123"/>
      <w:r>
        <w:t xml:space="preserve">GRD — Сухопутные войска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Основные боевые танки,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танков современных поколений (3+ и модернизированных)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танкового 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машины пехоты (БМП)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БТР, MRAP и прочие ББМ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современных БМП и БТР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Танки с комплексами активной защиты (КАЗ)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Самоходная артиллерия (САУ)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Буксируемая артиллерия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Реактивные системы залпового огня (РСЗО)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миномёты (от 120 мм)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Высокоточные средства дальностью от 70 км (РСЗО ВТО, ОТРК)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оперативно-тактических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Контрбатарейные РЛС и средства артразведки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Противотанковые ракетные комплексы (ПТРК)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Войсковые ЗРК малой и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Переносные ЗРК (ПЗРК)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противодействия БПЛА (РЭБ, ЗАК)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Многоцелевые и транспортные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разведывательные БПЛА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Барражирующие боеприпасы и FPV-дроны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специальных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пехота и воздушно-десантные войска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Инженерная техника (мостоукладчики, разграждение)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Соединения постоянной готовности (бригады-эквиваленты)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Укомплектованность частей личным составом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исправности техники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Интенсивность полевой подготовки (дней учений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Оснащённость тепловизорами и ночными прицелами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артиллерийских боеприпасов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выстр.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ВВС и ПВО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самолёты,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4/4+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5-го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Штурмовики и фронтовые бомбардировщики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малозаметных (стелс) платформ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ДРЛО и управления (AEW&amp;C)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Самолёты-заправщики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Средние и лёгкие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РЭБ и радиотехнической 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Учебно-боевые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БПЛА классов MALE и HALE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Дальние ударные дроны-камикадзе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Ракеты «воздух–воздух» большой дальности (класс)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авиационных крылатых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высокоточных авиабомб и УАБ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годовой налёт лётчика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Исправность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боевого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аэродромы с ВПП от 2400 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Защищённые укрытия для самолётов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Международные и межвидовые лётные учения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 год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большой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зенитных управляемых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Нестратегическая ПРО (перехват БР малой и средней дальности)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Покрытие территории единой системой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РЛС дальнего обнаружения и загоризонтные РЛС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Военно-морские силы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Суммарное водоизмещение боевого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Авианосцы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Крейсеры и эсминцы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Фрегаты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Корветы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Ракетные и патрульные катера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Вертикальные пусковые ячейки (VLS),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Корабельная зональная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Противокорабельные ракеты (дальность, скорость)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Минно-тральные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Атомные многоцелевые подводные лодки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Неатомные подводные лодки (в т. ч. с ВНЭУ)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необитаемые подводные аппараты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Базовые патрульные самолёты (ПЛО)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Палубные истребители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Береговые ракетные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Безэкипажные катера (БЭК)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охрана (водоизмещение)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Универсальные десантные и вертолётоносные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Танкодесантные и прочие десантные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Суда комплексного снабжения и танкеры ВМС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Военно-морские базы, включая зарубежные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Ходовые дни кораблей в море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оперативной готовности кораблей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Стратегические силы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Ядерные боезаряды,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Развёрнутые стратегические боезаряды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Нестратегическое ядерное оружие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делящихся материалов (ВОУ, плутоний)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Латентный ядерный потенциал (обогащение,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МБР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БРПЛ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бомбардировщики-носители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Наличие ядерной триады (0–3 компонента)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Баллистические ракеты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Гарантированный ответный удар (живучесть сил)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Система предупреждения о ракетном нападении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ПРО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Расширенное сдерживание («ядерный зонтик» союзника)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Гиперзвуковые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Крылатые ракеты большой дальности наземного и морского базирования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Противоспутниковое оружие (ПСО)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Неядерные высокоточные средства дальностью от 1500 км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Космос, кибер, управление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спутники и спутники двойного назначения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видовой разведки (оптика и радар)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военной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Собственная навигационная система (ГНСС)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РТР и раннего предупреждения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Орбитальные запуски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Собственные космодромы и средства выведения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Киберкомандование (наличие, численность)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индекс кибербезопасности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Наступательный киберпотенциал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применение ИИ (программы, внедрение)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Квантовые технологии и криптография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Единая автоматизированная система управления (сетецентричность)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Защищённая военная связь всех звеньев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Межвидовые (объединённые) учения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разведывательные БПЛА и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Радиолокационное покрытие воздушного пространства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Масштаб военной разведки (оценка ресурсов)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подводных кабелей и узлов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Личный состав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действующей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Подготовленный резерв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Военизированные формирования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военнослужащих по контракту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Срок службы по призыву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мес.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Денежное довольствие к средней зарплате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Удержание кадров (доля продлевающих контракт)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офицеров военными вузами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подготовку на 1 военнослужащего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профессионального сержантского состава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Образовательный уровень офицерского корпуса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человеческого капитала (ВБ)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личного состава с боевым опытом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Моральный дух и сплочённость войск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Дезертирство и уклонение от службы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Годность призывного контингента по здоровью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расходов на личный состав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Иностранные инструкторы и обучение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Экономика обороны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(текущие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расходы, %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на душу населения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закупок ВВТ и НИОКР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военного бюджета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военных расходов в госбюджете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Накопленные военные расходы за 10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(номинальный)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на душу населения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Чистые ресурсы (ВВП × ВВП на душу, по Бекли)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ВВП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промышленности в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Государственный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Золотовалютные резервы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Внешний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Инфляция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Сальдо госбюджета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санкциям и доступ к финансовым рынкам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ОПК и технологии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Выручка национальных компаний ОПК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Экспорт вооружений (TIV, сумма за 5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Импорт вооружений (TIV за 5 лет) как зависимость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ВВТ отечественного производства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Полнота цикла: классы ВВТ, выпускаемые самостоятельно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бронетехники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артиллерийских снарядов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шт.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боевых самолётов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ракет (крылатых, баллистических, ЗУР)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БПЛА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судостроение (спущенный тоннаж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Мобилизационная готовность промышленности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Патентные заявки резидентов на 1 млн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инновационный индекс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инженеров и STEM-специалистов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Микроэлектроника: собственное производство чипов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Собственное авиадвигателестроение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Станкостроение и машиностроение (выпуск)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Высокотехнологичный экспорт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стали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алюминия и титана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Редкоземельные металлы (добыча и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Мощности по порохам и взрывчатым веществам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Логистика и мобилизация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Железные дороги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Автодороги с твёрдым покрытием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Аэропорты с бетонной ВПП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Крупные морские порты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Торговый флот (дедвейт)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водные пути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Подвижной состав для военных перевозок (транспортёры, тягачи)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Доказанные запасы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барр.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природного газа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м³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электроэнергии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ТВт·ч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первичной энергии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ЭДж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Энергетическая самодостаточность (производство к потреблению)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Стратегический резерв нефти (дни импорта)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Мобилизационный ресурс (годные мужчины 18–49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Время развёртывания мобилизационного резерва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Техника на базах хранения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Мобилизационные запасы материальных средств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Продовольственная самодостаточность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энергосистемы (резервирование, защита)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Гражданская оборона и защитные сооружения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Больничные койки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География и демография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Площадь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глубина (от границы до ключевых центров)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Защитный рельеф (горы, леса, водные преграды)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Климатическая суровость для наступающего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Протяжённость сухопутных границ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линия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Соседи с территориальными спорами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Выход к открытому океану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проливов и ключевых морских коммуникаций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Население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Ежегодно достигающие призывного возраста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Городское население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Медианный возраст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Суммарный коэффициент рождаемости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дет./жен.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демографической нагрузки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Союзы и присутствие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Членство в блоке с обязательством коллективной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Союзники по договорам о взаимной обороне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Совокупная военная мощь союзников (с учётом надёжности)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Надёжность союзнических обязательств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Оперативная совместимость с союзниками (стандарты, учения)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базы и пункты базирования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Военнослужащие, размещённые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 союзников на своей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Страны-партнёры по военно-техническому сотрудничеству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 — получатели вооружений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Обмен разведданными с союзниками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Постоянное членство в СБ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Участие в миротворческих операциях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Санкционное давление (страны, применяющие санкции)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Управление и опыт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межгосударственных конфликтов за 15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контрповстанческих и экспедиционных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Темп восполнения боевых потерь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Эффективность государственного управления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восприятия коррупции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Политическая стабильность и отсутствие насилия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военной доктрины и её соответствие современной войне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высшего командования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Скорость принятия решений и делегирование полномочий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Прозрачность и подотчётность оборонного 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вооружённые конфликты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Общественная поддержка армии и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опросы,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информационным операциям противника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Риск военного переворота и политизации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Э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План, архитектура, интерфейс, каталог</dc:title>
  <dc:creator>ИВМ «Ланчестер–Осипов»</dc:creator>
  <cp:lastModifiedBy>Un-named</cp:lastModifiedBy>
  <cp:revision>1</cp:revision>
  <dcterms:created xsi:type="dcterms:W3CDTF">2026-10-20T10:37:09.306Z</dcterms:created>
  <dcterms:modified xsi:type="dcterms:W3CDTF">2026-10-20T10:37:09.306Z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