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Потенциальные конфликты: очаги и участники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Анализ 20 очагов по состоянию на октябрь 2026 г.: баланс сил, взгляд модели Ланчестера, риски эскалации, индикаторы и настройки сценариев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4 из 5 · Конфликты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84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5">
            <w:r>
              <w:t xml:space="preserve">1. Государства — участники очагов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6">
            <w:r>
              <w:t xml:space="preserve">2. Россия — Украина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7">
            <w:r>
              <w:t xml:space="preserve">3. Израиль и США — Иран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8">
            <w:r>
              <w:t xml:space="preserve">4. Эфиопия — Эритрея (+ Тыграй)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9">
            <w:r>
              <w:t xml:space="preserve">5. Израиль — Хезболла, Газа, Сирия, хуситы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0">
            <w:r>
              <w:t xml:space="preserve">6. Ормузский пролив и морская блокада Ирана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1">
            <w:r>
              <w:t xml:space="preserve">7. Пакистан — Афганистан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2">
            <w:r>
              <w:t xml:space="preserve">8. ДР Конго — Руанда (М23)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3">
            <w:r>
              <w:t xml:space="preserve">9. Россия и Белоруссия — НАТО (восточный фланг)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4">
            <w:r>
              <w:t xml:space="preserve">10. Индия — Пакистан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5">
            <w:r>
              <w:t xml:space="preserve">11. Китай — Тайвань (+ США, Япония)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6">
            <w:r>
              <w:t xml:space="preserve">12. Китай — Филиппины (Южно-Китайское море)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7">
            <w:r>
              <w:t xml:space="preserve">13. КНДР — Республика Корея (+ США)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8">
            <w:r>
              <w:t xml:space="preserve">14. Китай — Япония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9">
            <w:r>
              <w:t xml:space="preserve">15. Таиланд — Камбоджа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0">
            <w:r>
              <w:t xml:space="preserve">16. Индия — Китай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1">
            <w:r>
              <w:t xml:space="preserve">17. Сербия — Косово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2">
            <w:r>
              <w:t xml:space="preserve">18. Греция — Турция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3">
            <w:r>
              <w:t xml:space="preserve">19. Армения — Азербайджан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4">
            <w:r>
              <w:t xml:space="preserve">20. США — Венесуэла (после операции января 2026 г.)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5">
            <w:r>
              <w:t xml:space="preserve">21. Гренландия (США — Дания)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6">
            <w:r>
              <w:t xml:space="preserve">22. Внутренние войны с внешним участием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7">
            <w:r>
              <w:t xml:space="preserve">23. Модуль «Монитор очагов» в программе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8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84" w:id="84"/>
      <w:r>
        <w:t xml:space="preserve">Резюме</w:t>
      </w:r>
      <w:bookmarkEnd w:id="84"/>
    </w:p>
    <w:p>
      <w:pPr>
        <w:spacing w:after="120" w:line="288"/>
        <w:jc w:val="both"/>
      </w:pPr>
      <w:r>
        <w:t xml:space="preserve">Документ рассматривает каждый очаг потенциального или идущего конфликта отдельно: что происходит, кто участвует и с какими союзниками, каков баланс сил, что показывает модель, где риск эскалации, за какими индикаторами следить и как настроить сценарий в программе. Очаги упорядочены по уровню риска.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7"/>
        <w:gridCol w:w="1542"/>
        <w:gridCol w:w="1734"/>
        <w:gridCol w:w="2122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Очаг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Состояние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Риск эскалации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Ядерный фактор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Режим модели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 — Украина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идёт война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очень 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позиционная война на истощение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Израиль и США — Иран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война с перерывами, морская блокада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очень 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Израиль, США — ЯО; Иран — пороговый (до ударов)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воздушно-ракетная кампания и морской отказ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Эфиопия — Эритрея (+ Тыграй)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война в Тыграе, угроза межгосударственной войны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очень 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межгосударственная и гражданская война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Израиль — Хезболла, Газа, Сирия, хуситы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многофронтовые операции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Израиль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противоповстанческая и смешанная модель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Ормузский пролив и морская блокада Ирана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блокада и инциденты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морской отказ, залповая модель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 — Афганистан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открытый вооружённый конфликт с февраля 2026 г.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асимметричная война (смешанный закон)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ДР Конго — Руанда (М23)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боевые действия на востоке ДРК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прокси-война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 и Белоруссия — НАТО (восточный фланг)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гибридное противостояние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(гибридные угрозы — высокий)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обе стороны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сдерживание; риск быстрого локального удара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Индия — Пакистан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хрупкое перемирие после мая 2025 г.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/ высокий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Индия (около 190), Пакистан (около 170)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короткая война под ядерным порогом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 — Тайвань (+ США, Япония)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военное давление, учения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(блокада — выше, вторжение в ближайший год — ниже)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 (около 620), США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десантная операция или блокада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 — Филиппины (Южно-Китайское море)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столкновения в серой зоне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(серая зона — высокий)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Китай, США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серая зона, береговая охрана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КНДР — Республика Корея (+ США)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напряжённость, войска КНДР в России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КНДР (около 60), США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сдерживание; риск артиллерийско-ракетного удара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 — Япония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дипломатический и военный кризис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/ низкий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 — ЯО; Япония — под «зонтиком» США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сдерживание, морские инциденты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Таиланд — Камбоджа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хрупкое перемирие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средний / низкий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пограничный конфликт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Индия — Китай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нормализация после соглашения 2024 г.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 / средний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оба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высокогорный пограничный конфликт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Сербия — Косово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хроническая напряжённость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 / средний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Греция — Турция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споры в Эгейском море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 / средний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(ядерное участие НАТО у Турции)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морской и воздушный инцидент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Армения — Азербайджан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мирный договор парафирован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 — Венесуэла (после операции января 2026 г.)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переходный период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 (межгосударственный)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постконфликтная стабилизация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Гренландия (США — Дания)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соглашение сентября 2026 г.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низкий (кризис урегулирован)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США, союзники — ЯО</w:t>
            </w:r>
          </w:p>
        </w:tc>
        <w:tc>
          <w:tcPr>
            <w:tcW w:type="dxa" w:w="212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кризис внутри союза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Главные выводы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Три очага в фазе активной войны с риском расширения:</w:t>
      </w:r>
      <w:r>
        <w:t xml:space="preserve"> Россия — Украина, Израиль и США — Иран (с блокадой Ормузского пролива), Эфиопия — Эритрея.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Асимметричные и гибридные формы преобладают.</w:t>
      </w:r>
      <w:r>
        <w:t xml:space="preserve"> Дроны, удары по инфраструктуре, морской отказ, серая зона в Южно-Китайском море. Поэтому программе нужны не только законы Ланчестера, но и смешанный закон Дейчмана, залповая модель и монитор инцидентов.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Ядерный фактор ограничивает цели, но не исключает войну.</w:t>
      </w:r>
      <w:r>
        <w:t xml:space="preserve"> Индия — Пакистан, Россия — НАТО, КНДР — Республика Корея: войны возможны в ограниченной форме, и программа задаёт это ограничением целей сценария.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Надёжность союзников — главная неопределённость.</w:t>
      </w:r>
      <w:r>
        <w:t xml:space="preserve"> Позиция США в Европе и Азии, гарантии Украине, вмешательство Китая — поэтому коалиционный модуль (документ 3) ключевой для анализа очагов.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Модель проверяется реальностью.</w:t>
      </w:r>
      <w:r>
        <w:t xml:space="preserve"> Позиционная война на Украине, быстрое подавление ПВО Ирана и мгновенный исход операции в Венесуэле соответствуют расчётам при правильных α, d и коалициях.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Ограничения. </w:t>
      </w:r>
      <w:r>
        <w:t xml:space="preserve">оценка риска эскалации — экспертная, по состоянию на октябрь 2026 г. События развиваются быстро, поэтому монитор очагов в программе обновляется не реже раза в месяц. Данные о потерях и производстве в идущих войнах исходят от сторон и не проверяются независимо.</w:t>
      </w:r>
    </w:p>
    <w:p>
      <w:pPr>
        <w:pStyle w:val="Heading1"/>
        <w:pageBreakBefore/>
      </w:pPr>
      <w:bookmarkStart w:name="_Toc85" w:id="85"/>
      <w:r>
        <w:t xml:space="preserve">1. Государства — участники очагов</w:t>
      </w:r>
      <w:bookmarkEnd w:id="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734"/>
        <w:gridCol w:w="1252"/>
        <w:gridCol w:w="2505"/>
        <w:gridCol w:w="2413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Государство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Военные расходы 2025, млрд $ (% ВВП)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Ядерное оружие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Очаги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Ключевые союзы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336 (1,7)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620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Тайвань, Япония, Филиппины, Индия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без военных союзов; партнёрство с Россией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92,1 (2,3)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190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Пакистан, Китай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стратегическая автономия; Quad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Саудовская Аравия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83,2 (6,5)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Иран, хуситы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договор с Пакистаном (2025); партнёрство с США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Япония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62,2 (1,4)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 (зонтик США)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Китай, КНДР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 с США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Республика Корея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47,8 (2,6)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 (зонтик США)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КНДР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 с США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Польша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46,8 (4,5)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 и Белоруссия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НАТО, ЕС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Турция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30,0 (1,9)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 (ядерное участие НАТО)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Греция, Ближний Восток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НАТО; Азербайджан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Тайвань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18,2 (2,1)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закон США об отношениях с Тайванем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11,9 (2,9)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170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Индия, Афганистан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Китай; Саудовская Аравия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Греция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8,4 (3,0)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Турция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НАТО, ЕС; Франция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Финляндия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8,1 (2,6)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Россия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НАТО, ЕС, JEF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КНДР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данных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≈ 60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Республика Корея; участие в войне России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договор с Россией (2024)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Белоруссия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ЯО России на территории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НАТО (Сувалкский коридор)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Союзное государство, ОДКБ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Филиппины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Китай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договор с США (1951)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Афганистан (талибы)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данных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Пакистан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Эфиопия, Эритрея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друг с другом, Тыграй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ДР Конго, Руанда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восток ДРК, М23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Таиланд, Камбоджа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граница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АСЕАН; Таиланд — союзник США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Армения, Азербайджан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мирный процесс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Азербайджан — Турция; Армения — заморозка в ОДКБ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Сербия, Косово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север Косово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KFOR (НАТО)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Венесуэла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нет в топ-40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переходный период; Гайана</w:t>
            </w:r>
          </w:p>
        </w:tc>
        <w:tc>
          <w:tcPr>
            <w:tcW w:type="dxa" w:w="24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Расходы — SIPRI Fact Sheet, апрель 2026 (≈ — оценка SIPRI). Ядерное оружие — SIPRI Yearbook 2026, январь 2026.</w:t>
      </w:r>
    </w:p>
    <w:p>
      <w:pPr>
        <w:pStyle w:val="Heading1"/>
        <w:pageBreakBefore/>
      </w:pPr>
      <w:bookmarkStart w:name="_Toc86" w:id="86"/>
      <w:r>
        <w:t xml:space="preserve">2. Россия — Украина</w:t>
      </w:r>
      <w:bookmarkEnd w:id="86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очень высокий. </w:t>
      </w:r>
      <w:r>
        <w:rPr>
          <w:b/>
          <w:bCs/>
        </w:rPr>
        <w:t xml:space="preserve">Состояние:</w:t>
      </w:r>
      <w:r>
        <w:t xml:space="preserve"> идёт война. </w:t>
      </w:r>
      <w:r>
        <w:rPr>
          <w:b/>
          <w:bCs/>
        </w:rPr>
        <w:t xml:space="preserve">Ядерный фактор:</w:t>
      </w:r>
      <w:r>
        <w:t xml:space="preserve"> Россия — ЯО. </w:t>
      </w:r>
      <w:r>
        <w:rPr>
          <w:b/>
          <w:bCs/>
        </w:rPr>
        <w:t xml:space="preserve">Режим модели:</w:t>
      </w:r>
      <w:r>
        <w:t xml:space="preserve"> позиционная война на истощение.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Полномасштабная война с февраля 2022 г., пятый год. Линия фронта годами сдвигается медленно; стороны ведут интенсивную войну дальними ударами (энергетика, НПЗ, порты, дата-центры).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11 октября 2026 г. президент США объявил «энергетическое перемирие»; Киев сообщил о продолжении ударов. Ранее Украина предлагала 60-дневное полное прекращение огня для проведения выборов.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Россия: штатная численность военнослужащих увеличена до 1 550 500; вербовка, по оценкам, около 30 тыс. в месяц со снижением; обсуждается новая мобилизация. Украинская сторона заявляет о высоких потерях России (оценки сторон не проверяются независимо).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Украина: массовое производство дронов (более 4 млн в 2025 г., план 7–10 млн в 2026 г.), дальние удары; трудности мобилизации. «Коалиция желающих» обязалась развернуть силы после прекращения огня.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Россия превосходит по массе сухопутных сил, артиллерии, ядерному арсеналу, размеру экономики и глубине. Украина — по дронам, C4ISR, преимуществу обороны и поддержке союзников. ИВМ: Россия ≈ 63, Украина ≈ 47; в театре с учётом долей сил — около 1,7 : 1 в пользу России (документ 3, раздел 5.2).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Насыщение поля боя дронами подняло коэффициент обороны d до 2,5–3. При α ≈ 1,3 для прорыва нужно 2–2,3 : 1, фактическое соотношение ниже. Модель предсказывает медленное продвижение наступающего и войну на истощение, где решают людские ресурсы, производство и экономика. Это совпадает с наблюдаемым ходом войны.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Переход к затяжной войне до исчерпания людских или экономических ресурсов одной из сторон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Инциденты с НАТО: залёты дронов в Польшу, Румынию, Прибалтику и Финляндию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Ядерная риторика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Срыв или закрепление перемирия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Вербовка против потерь (Россия) и мобилизация (Украина)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Выпуск снарядов, дронов и перехватчиков в месяц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Удары по НПЗ и экспортным портам; доходы бюджета России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Объём помощи ЕС и закупок для Украины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Переговоры о прекращении огня и гарантиях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Стороны: Россия (+ КНДР, Белоруссия) против Украины (+ снабжение союзников; после перемирия — силы коалиции). α = 1,0; d = 1,7 — измерен по потерям техники 2024–2025 гг. (Oryx, документ 6, раздел 7.7); горизонт 365 сут; мобилизация включена; пресет весов «Затяжная война».</w:t>
      </w:r>
    </w:p>
    <w:p>
      <w:pPr>
        <w:pStyle w:val="Heading1"/>
        <w:pageBreakBefore/>
      </w:pPr>
      <w:bookmarkStart w:name="_Toc87" w:id="87"/>
      <w:r>
        <w:t xml:space="preserve">3. Израиль и США — Иран</w:t>
      </w:r>
      <w:bookmarkEnd w:id="87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очень высокий. </w:t>
      </w:r>
      <w:r>
        <w:rPr>
          <w:b/>
          <w:bCs/>
        </w:rPr>
        <w:t xml:space="preserve">Состояние:</w:t>
      </w:r>
      <w:r>
        <w:t xml:space="preserve"> война с перерывами, морская блокада. </w:t>
      </w:r>
      <w:r>
        <w:rPr>
          <w:b/>
          <w:bCs/>
        </w:rPr>
        <w:t xml:space="preserve">Ядерный фактор:</w:t>
      </w:r>
      <w:r>
        <w:t xml:space="preserve"> Израиль, США — ЯО; Иран — пороговый (до ударов). </w:t>
      </w:r>
      <w:r>
        <w:rPr>
          <w:b/>
          <w:bCs/>
        </w:rPr>
        <w:t xml:space="preserve">Режим модели:</w:t>
      </w:r>
      <w:r>
        <w:t xml:space="preserve"> воздушно-ракетная кампания и морской отказ.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Удары США и Израиля с 28 февраля 2026 г. (американская операция Epic Fury завершена 5 мая). Погибли верховный лидер Али Хаменеи, командующий КСИР и министр обороны; 8 марта верховным лидером назначен Моджтаба Хаменеи.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Перемирие при посредничестве Пакистана — 8 апреля; меморандум о 60-дневных переговорах — июнь; бои возобновились 8 июля. Морская блокада США — с 13 апреля по 18 июня и вновь с середины июля.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 данным американской разведки (май 2026 г.), Иран сохранил около 70% довоенного ракетного запаса и пусковых установок и восстановил доступ к большинству подземных баз. CENTCOM заявляет о поражении до 90% оборонной промышленности; оценки противоречат друг другу.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Подавляющее превосходство коалиции в ВВС, разведке, ПРО и проекции силы. У Ирана — ракеты и дроны в укрытиях, угроза Ормузскому проливу, территория и горы.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Коалиционный расчёт (документ 3, раздел 5.1) — около 6,8 : 1 в пользу Израиля и США; модель предсказывает быстрое подавление ПВО и ВВС, что и произошло. Но исход не определяется балансом в у.е.: важны живучесть подземного ракетного арсенала (залповая модель), стоимостной обмен «дешёвая ракета против дорогого перехватчика» и морской отказ в Ормузском проливе.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Возобновление полномасштабной войны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Удары по энергетической инфраструктуре Персидского залива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Вовлечение Хезболлы и хуситов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Восстановление ядерной программы или ядерный прорыв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Темп пусков ракет и дронов Ираном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Расход перехватчиков у Израиля и США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Судоходство через Ормузский пролив и действия блокады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Переговоры по ядерной программе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Израиль (s = 0,7) + США (ρ = 0,9, s = 0,2, D = 1 тыс. км от баз в регионе) против Ирана + «Оси сопротивления». Модели: Ланчестер для воздушной кампании (d = 1,2–1,5) + залповая для ракетных ударов и ПРО.</w:t>
      </w:r>
    </w:p>
    <w:p>
      <w:pPr>
        <w:pStyle w:val="Heading1"/>
        <w:pageBreakBefore/>
      </w:pPr>
      <w:bookmarkStart w:name="_Toc88" w:id="88"/>
      <w:r>
        <w:t xml:space="preserve">4. Эфиопия — Эритрея (+ Тыграй)</w:t>
      </w:r>
      <w:bookmarkEnd w:id="88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очень высокий. </w:t>
      </w:r>
      <w:r>
        <w:rPr>
          <w:b/>
          <w:bCs/>
        </w:rPr>
        <w:t xml:space="preserve">Состояние:</w:t>
      </w:r>
      <w:r>
        <w:t xml:space="preserve"> война в Тыграе, угроза межгосударственной войны. </w:t>
      </w:r>
      <w:r>
        <w:rPr>
          <w:b/>
          <w:bCs/>
        </w:rPr>
        <w:t xml:space="preserve">Ядерный фактор:</w:t>
      </w:r>
      <w:r>
        <w:t xml:space="preserve"> нет. </w:t>
      </w:r>
      <w:r>
        <w:rPr>
          <w:b/>
          <w:bCs/>
        </w:rPr>
        <w:t xml:space="preserve">Режим модели:</w:t>
      </w:r>
      <w:r>
        <w:t xml:space="preserve"> межгосударственная и гражданская война.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Возобновились бои на севере Эфиопии между федеральными войсками и оппозиционным альянсом, который Аддис-Абеба считает поддерживаемым Эритреей. 3 октября 2026 г. эфиопская армия заняла Мэкэле.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Эритрея разорвала дипломатические отношения с Эфиопией. Аналитики оценивают риск полномасштабной войны в ближайшие недели как высокий; Госдеп США 3 октября призвал к сдержанности.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Chatham House предупреждает о риске распространения войны на Эритрею и Судан.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Эфиопия многократно превосходит по населению и численности армии; Эритрея — высокомилитаризованное государство с горной местностью и опытом войны.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Горный театр с высоким d; для наступления на Эритрею потребуется значительное превосходство. Учитываются дроны (опыт Эфиопии 2021–2022 гг.) и людские ресурсы.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Вторжение в Эритрею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Региональная война с участием Судана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Гуманитарная катастрофа в Тыграе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Передвижения войск к границе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Посредничество АС и США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Эфиопия против Эритреи (+ силы Тыграя); α = 1,0; d = 1,0 — укреплённая оборона по таблице методики (по сражениям CDB90); горизонт 180 сут.</w:t>
      </w:r>
    </w:p>
    <w:p>
      <w:pPr>
        <w:pStyle w:val="Heading1"/>
        <w:pageBreakBefore/>
      </w:pPr>
      <w:bookmarkStart w:name="_Toc89" w:id="89"/>
      <w:r>
        <w:t xml:space="preserve">5. Израиль — Хезболла, Газа, Сирия, хуситы</w:t>
      </w:r>
      <w:bookmarkEnd w:id="89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высокий. </w:t>
      </w:r>
      <w:r>
        <w:rPr>
          <w:b/>
          <w:bCs/>
        </w:rPr>
        <w:t xml:space="preserve">Состояние:</w:t>
      </w:r>
      <w:r>
        <w:t xml:space="preserve"> многофронтовые операции. </w:t>
      </w:r>
      <w:r>
        <w:rPr>
          <w:b/>
          <w:bCs/>
        </w:rPr>
        <w:t xml:space="preserve">Ядерный фактор:</w:t>
      </w:r>
      <w:r>
        <w:t xml:space="preserve"> Израиль — ЯО. </w:t>
      </w:r>
      <w:r>
        <w:rPr>
          <w:b/>
          <w:bCs/>
        </w:rPr>
        <w:t xml:space="preserve">Режим модели:</w:t>
      </w:r>
      <w:r>
        <w:t xml:space="preserve"> противоповстанческая и смешанная модель.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Хезболла вновь вступила в бои 2 марта 2026 г.; Армия обороны Израиля начала наземную операцию в Ливане и заняла позиции вдоль границы.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Газе действует соглашение о прекращении огня, но операции продолжаются. После падения режима Асада Израиль контролирует стратегические районы в Сирии, включая Хермон.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Бюджет обороны Израиля на 2026 г. увеличен примерно до 144 млрд шекелей; дневная стоимость войны оценивалась в 1,5–1,7 млрд шекелей.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Полное превосходство Израиля в обычных силах; противники опираются на рассредоточение, туннели, ракеты и дроны.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Смешанный закон Дейчмана: регулярная армия ведёт огонь «по площадям» по скрытому противнику, а тот — прицельный огонь. Требуемое превосходство многократно выше, исход определяется длительностью и устойчивостью (резервисты, экономика), а не балансом мощи.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Война на истощение с перегрузкой резервистов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Удары ракетами и дронами по тылу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Связка с иранским фронтом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Мобилизация резервистов и их усталость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Темп ракетных обстрелов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Бюджетные дополнения и помощь США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Модель Дейчмана; горизонт 180–365 сут; пресет «Затяжная война»; учёт резервистов (P02, L16).</w:t>
      </w:r>
    </w:p>
    <w:p>
      <w:pPr>
        <w:pStyle w:val="Heading1"/>
        <w:pageBreakBefore/>
      </w:pPr>
      <w:bookmarkStart w:name="_Toc90" w:id="90"/>
      <w:r>
        <w:t xml:space="preserve">6. Ормузский пролив и морская блокада Ирана</w:t>
      </w:r>
      <w:bookmarkEnd w:id="90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высокий. </w:t>
      </w:r>
      <w:r>
        <w:rPr>
          <w:b/>
          <w:bCs/>
        </w:rPr>
        <w:t xml:space="preserve">Состояние:</w:t>
      </w:r>
      <w:r>
        <w:t xml:space="preserve"> блокада и инциденты. </w:t>
      </w:r>
      <w:r>
        <w:rPr>
          <w:b/>
          <w:bCs/>
        </w:rPr>
        <w:t xml:space="preserve">Ядерный фактор:</w:t>
      </w:r>
      <w:r>
        <w:t xml:space="preserve"> США — ЯО. </w:t>
      </w:r>
      <w:r>
        <w:rPr>
          <w:b/>
          <w:bCs/>
        </w:rPr>
        <w:t xml:space="preserve">Режим модели:</w:t>
      </w:r>
      <w:r>
        <w:t xml:space="preserve"> морской отказ, залповая модель.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 середины июля 2026 г. силы США, по данным Gulf News на 11 октября, развернули 135 судов, вывели из строя 4 судна, пытавшихся прорвать блокаду, и уничтожили 10 танкеров, связанных с КСИР.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Командующий ВМС КСИР в августе объявил пролив закрытым; США заявляют, что пролив открыт, а мины обезврежены.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До войны через пролив проходило около 25% мировой морской торговли нефтью.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Подавляющее превосходство ВМС США; у Ирана — катера, мины, противокорабельные ракеты, дроны и береговые позиции.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Залповая модель Хьюза: исход зависит от числа ракет в залпе, перехвата и живучести кораблей. Ключевой показатель — стоимостной обмен. Дешёвые средства морского отказа создают угрозу, непропорциональную размеру флота.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 по танкеру или кораблю с большими жертвами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Минная война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Скачок цен на нефть и вовлечение стран Залива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Число инцидентов и задержаний судов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Страховые ставки и трафик через пролив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Запасы противокорабельных ракет и мин у КСИР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Залповая модель: ВМС США + партнёры против ВМС КСИР; показатели N09, N08, D09; учёт стоимости обмена.</w:t>
      </w:r>
    </w:p>
    <w:p>
      <w:pPr>
        <w:pStyle w:val="Heading1"/>
        <w:pageBreakBefore/>
      </w:pPr>
      <w:bookmarkStart w:name="_Toc91" w:id="91"/>
      <w:r>
        <w:t xml:space="preserve">7. Пакистан — Афганистан</w:t>
      </w:r>
      <w:bookmarkEnd w:id="91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высокий. </w:t>
      </w:r>
      <w:r>
        <w:rPr>
          <w:b/>
          <w:bCs/>
        </w:rPr>
        <w:t xml:space="preserve">Состояние:</w:t>
      </w:r>
      <w:r>
        <w:t xml:space="preserve"> открытый вооружённый конфликт с февраля 2026 г.. </w:t>
      </w:r>
      <w:r>
        <w:rPr>
          <w:b/>
          <w:bCs/>
        </w:rPr>
        <w:t xml:space="preserve">Ядерный фактор:</w:t>
      </w:r>
      <w:r>
        <w:t xml:space="preserve"> Пакистан — ЯО. </w:t>
      </w:r>
      <w:r>
        <w:rPr>
          <w:b/>
          <w:bCs/>
        </w:rPr>
        <w:t xml:space="preserve">Режим модели:</w:t>
      </w:r>
      <w:r>
        <w:t xml:space="preserve"> асимметричная война (смешанный закон).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Конфликт начался с ударов Пакистана по лагерям пакистанских талибов (ТТП) и ИГИЛ-Х в Афганистане (21 февраля 2026 г.); Пакистан объявил «открытую войну».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ООН: не менее 372 погибших и 397 раненых мирных жителей Афганистана за I квартал 2026 г. Мартовское перемирие сорвано; бои возобновились 18 сентября, 24 сентября Пакистан нанёс удары по 10 целям.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Посредничество Китая пока безрезультатно.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Пакистан полностью превосходит в авиации, артиллерии и экономике; талибы — в иррегулярной войне и горной местности.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Смешанный закон Дейчмана: авиация против рассредоточенного противника малоэффективна, наземная операция требует многократного превосходства. Модель предсказывает затяжной конфликт без решающего исхода.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Наземная операция Пакистана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Рост терроризма ТТП внутри Пакистана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Гуманитарная катастрофа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Удары авиации и дронов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Теракты ТТП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Посредничество Китая, Катара, Турции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Модель Дейчмана; горизонт 180 сут; коэффициент местности d = 3.</w:t>
      </w:r>
    </w:p>
    <w:p>
      <w:pPr>
        <w:pStyle w:val="Heading1"/>
        <w:pageBreakBefore/>
      </w:pPr>
      <w:bookmarkStart w:name="_Toc92" w:id="92"/>
      <w:r>
        <w:t xml:space="preserve">8. ДР Конго — Руанда (М23)</w:t>
      </w:r>
      <w:bookmarkEnd w:id="92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высокий. </w:t>
      </w:r>
      <w:r>
        <w:rPr>
          <w:b/>
          <w:bCs/>
        </w:rPr>
        <w:t xml:space="preserve">Состояние:</w:t>
      </w:r>
      <w:r>
        <w:t xml:space="preserve"> боевые действия на востоке ДРК. </w:t>
      </w:r>
      <w:r>
        <w:rPr>
          <w:b/>
          <w:bCs/>
        </w:rPr>
        <w:t xml:space="preserve">Ядерный фактор:</w:t>
      </w:r>
      <w:r>
        <w:t xml:space="preserve"> нет. </w:t>
      </w:r>
      <w:r>
        <w:rPr>
          <w:b/>
          <w:bCs/>
        </w:rPr>
        <w:t xml:space="preserve">Режим модели:</w:t>
      </w:r>
      <w:r>
        <w:t xml:space="preserve"> прокси-война.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Бои продолжаются на нескольких участках, несмотря на соглашение Киншасы и Кигали в Вашингтоне (2025 г.) и отдельную сделку М23 с правительством в Катаре.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марте 2026 г. США ввели санкции против армии Руанды и четырёх высокопоставленных офицеров за поддержку М23. Human Rights Watch сообщает о принудительной вербовке.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Более 7 млн внутренне перемещённых лиц по ДРК (данные ООН).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Армия ДРК многочисленна, но слаба по качеству и управлению; М23 при поддержке Руанды превосходит её в боеспособности.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Качество важнее численности: при большом разрыве e (качество) малая сила удерживает инициативу. Прокси-участие Руанды моделируется как союзник с ρ = 0,8 и s = 0,2.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Расширение зоны контроля М23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Прямое столкновение армий ДРК и Руанды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Выполнение соглашений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Санкции и их эффект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ДРК против М23 + Руанды (ρ = 0,8); горизонт 180 сут.</w:t>
      </w:r>
    </w:p>
    <w:p>
      <w:pPr>
        <w:pStyle w:val="Heading1"/>
        <w:pageBreakBefore/>
      </w:pPr>
      <w:bookmarkStart w:name="_Toc93" w:id="93"/>
      <w:r>
        <w:t xml:space="preserve">9. Россия и Белоруссия — НАТО (восточный фланг)</w:t>
      </w:r>
      <w:bookmarkEnd w:id="93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(гибридные угрозы — высокий). </w:t>
      </w:r>
      <w:r>
        <w:rPr>
          <w:b/>
          <w:bCs/>
        </w:rPr>
        <w:t xml:space="preserve">Состояние:</w:t>
      </w:r>
      <w:r>
        <w:t xml:space="preserve"> гибридное противостояние. </w:t>
      </w:r>
      <w:r>
        <w:rPr>
          <w:b/>
          <w:bCs/>
        </w:rPr>
        <w:t xml:space="preserve">Ядерный фактор:</w:t>
      </w:r>
      <w:r>
        <w:t xml:space="preserve"> обе стороны — ЯО. </w:t>
      </w:r>
      <w:r>
        <w:rPr>
          <w:b/>
          <w:bCs/>
        </w:rPr>
        <w:t xml:space="preserve">Режим модели:</w:t>
      </w:r>
      <w:r>
        <w:t xml:space="preserve"> сдерживание; риск быстрого локального удара.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Залёты дронов в воздушное пространство НАТО: Польша (сентябрь 2025 г.), Прибалтика и Финляндия (март–сентябрь 2026 г.), Румыния (апрель 2026 г.). Атрибуция части инцидентов оспаривается.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Белоруссия провела в сентябре 2026 г. учения вблизи Сувалкского коридора — 104 км польско-литовской границы, единственной сухопутной связи Прибалтики с остальным НАТО.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Саммит НАТО в Анкаре (7–8 июля 2026 г.) назвал Россию долгосрочной угрозой. Польша тратит около 4,5% ВВП, Латвия законодательно закрепила минимум 5% с 2027 г. Германия развернула танковую бригаду в Литве.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Совокупная мощь европейских членов НАТО многократно выше российской, а вместе с США — тем более. Но значительная часть сил России связана войной с Украиной, а НАТО развёртывается с задержкой.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Коалиционный расчёт (документ 3): европейские союзники против России и Белоруссии — около 2,2 : 1, с США — около 2,8 : 1. Ключевая переменная — время: в первые 7–14 суток локальное соотношение у Сувалкского коридора может быть в пользу нападающего, к 30-м суткам — в пользу НАТО. Ядерная ось ограничивает цели обеих сторон.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Ограниченный удар по Прибалтике с расчётом на раскол альянса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Эскалация из-за случайного инцидента с дроном или самолётом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Диверсии против инфраструктуры (кабели, энергетика)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Концентрация сил в Калининграде и Белоруссии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Частота залётов дронов и нарушений воздушного пространства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Срок развёртывания сил передового присутствия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Единство НАТО (споры о расходах, позиция США)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Россия (s = 0,4) + Белоруссия против Польши, Прибалтики, Северной Европы, Германии, Великобритании, Франции (+ США с ρ = 0,7 и τ = 14 сут). Горизонт 60 сут; режим ЯО — ограничение целей.</w:t>
      </w:r>
    </w:p>
    <w:p>
      <w:pPr>
        <w:pStyle w:val="Heading1"/>
        <w:pageBreakBefore/>
      </w:pPr>
      <w:bookmarkStart w:name="_Toc94" w:id="94"/>
      <w:r>
        <w:t xml:space="preserve">10. Индия — Пакистан</w:t>
      </w:r>
      <w:bookmarkEnd w:id="94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/ высокий. </w:t>
      </w:r>
      <w:r>
        <w:rPr>
          <w:b/>
          <w:bCs/>
        </w:rPr>
        <w:t xml:space="preserve">Состояние:</w:t>
      </w:r>
      <w:r>
        <w:t xml:space="preserve"> хрупкое перемирие после мая 2025 г.. </w:t>
      </w:r>
      <w:r>
        <w:rPr>
          <w:b/>
          <w:bCs/>
        </w:rPr>
        <w:t xml:space="preserve">Ядерный фактор:</w:t>
      </w:r>
      <w:r>
        <w:t xml:space="preserve"> Индия (около 190), Пакистан (около 170). </w:t>
      </w:r>
      <w:r>
        <w:rPr>
          <w:b/>
          <w:bCs/>
        </w:rPr>
        <w:t xml:space="preserve">Режим модели:</w:t>
      </w:r>
      <w:r>
        <w:t xml:space="preserve"> короткая война под ядерным порогом.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После теракта в Пахалгаме (апрель 2025 г.) Индия провела операцию «Синдур»; затем установлено перемирие. Торговые и дипломатические связи остаются в основном приостановленными.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16 сентября 2026 г. — инцидент со столкновением кораблей; в начале октября — гибель двух гражданских лиц на границе, стороны вызвали дипломатов.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Военные расходы 2025 г.: Индия — 92,1 млрд $, Пакистан — 11,9 млрд $ (SIPRI). Пакистан заключил договор о взаимной обороне с Саудовской Аравией (2025).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Индия превосходит по экономике, флоту и численности; у Пакистана — ядерное оружие с доктриной раннего применения и поддержка Китая.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Ядерная ось ограничивает войну короткими ударами (дни): модель «ограниченной цели». Решают ВВС, ПВО, дальнобойные ракеты и разведка (роли AIR, C4I).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Новый крупный теракт как триггер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Эскалация в воздухе с потерями самолётов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Ядерная эскалация при угрозе поражения Пакистана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Теракты в Кашмире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Инциденты на линии контроля и на море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Позиция Китая и Саудовской Аравии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Индия против Пакистана (+ Китай, ρ = 0,1–0,2); горизонт 7–14 сут; режим ЯО — ограничение целей.</w:t>
      </w:r>
    </w:p>
    <w:p>
      <w:pPr>
        <w:pStyle w:val="Heading1"/>
        <w:pageBreakBefore/>
      </w:pPr>
      <w:bookmarkStart w:name="_Toc95" w:id="95"/>
      <w:r>
        <w:t xml:space="preserve">11. Китай — Тайвань (+ США, Япония)</w:t>
      </w:r>
      <w:bookmarkEnd w:id="95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(блокада — выше, вторжение в ближайший год — ниже). </w:t>
      </w:r>
      <w:r>
        <w:rPr>
          <w:b/>
          <w:bCs/>
        </w:rPr>
        <w:t xml:space="preserve">Состояние:</w:t>
      </w:r>
      <w:r>
        <w:t xml:space="preserve"> военное давление, учения. </w:t>
      </w:r>
      <w:r>
        <w:rPr>
          <w:b/>
          <w:bCs/>
        </w:rPr>
        <w:t xml:space="preserve">Ядерный фактор:</w:t>
      </w:r>
      <w:r>
        <w:t xml:space="preserve"> Китай (около 620), США — ЯО. </w:t>
      </w:r>
      <w:r>
        <w:rPr>
          <w:b/>
          <w:bCs/>
        </w:rPr>
        <w:t xml:space="preserve">Режим модели:</w:t>
      </w:r>
      <w:r>
        <w:t xml:space="preserve"> десантная операция или блокада.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Учения НОАК «Миссия справедливости–2025» вокруг Тайваня (конец декабря 2025 г.) после продажи Тайваню вооружений США на 11 млрд $.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Тайвань впервые отработал отражение морской блокады на учениях «Хань Гуан» (август 2026 г.). На 12–17 октября Китай объявил учения у собственного побережья, а не вблизи Тайваня.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Китай — второй военный бюджет мира (около 336 млрд $ в 2025 г.); Тайвань — 18,2 млрд $ (SIPRI).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Огромное превосходство Китая в абсолютной мощи; у Тайваня — пролив шириной 130–180 км, горы, укреплённое побережье, поддержка США и, возможно, Японии.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Десантная операция — крайний случай высокого d (морская переправа, высадка на укреплённое побережье): требуемое соотношение 3–5 : 1 и выше на участках высадки. Блокада — война устойчивости: решают энергетический и продовольственный запас Тайваня (L14, L15, L20) и способность США и Японии прорвать блокаду (проекция λ, ВМС).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Блокада или «карантин» без открытой войны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 между кораблями или самолётами США, Японии и Китая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Связка с кризисом в Японии и на Филиппинах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Масштаб и близость учений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Сосредоточение десантных средств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Позиция США и Японии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Запасы энергоносителей Тайваня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Китай против Тайваня + США (ρ = 0,6–0,7) + Япония (ρ = 0,4–0,6); две ветви — «десант» (d = 4) и «блокада» (горизонт 90–180 сут, пресет «Затяжная война»).</w:t>
      </w:r>
    </w:p>
    <w:p>
      <w:pPr>
        <w:pStyle w:val="Heading1"/>
        <w:pageBreakBefore/>
      </w:pPr>
      <w:bookmarkStart w:name="_Toc96" w:id="96"/>
      <w:r>
        <w:t xml:space="preserve">12. Китай — Филиппины (Южно-Китайское море)</w:t>
      </w:r>
      <w:bookmarkEnd w:id="96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(серая зона — высокий). </w:t>
      </w:r>
      <w:r>
        <w:rPr>
          <w:b/>
          <w:bCs/>
        </w:rPr>
        <w:t xml:space="preserve">Состояние:</w:t>
      </w:r>
      <w:r>
        <w:t xml:space="preserve"> столкновения в серой зоне. </w:t>
      </w:r>
      <w:r>
        <w:rPr>
          <w:b/>
          <w:bCs/>
        </w:rPr>
        <w:t xml:space="preserve">Ядерный фактор:</w:t>
      </w:r>
      <w:r>
        <w:t xml:space="preserve"> Китай, США — ЯО. </w:t>
      </w:r>
      <w:r>
        <w:rPr>
          <w:b/>
          <w:bCs/>
        </w:rPr>
        <w:t xml:space="preserve">Режим модели:</w:t>
      </w:r>
      <w:r>
        <w:t xml:space="preserve"> серая зона, береговая охрана.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Июль 2026 г.: столкновения у отмели Второго Томаса (двое раненых филиппинских военнослужащих) и у отмели Скарборо — три инцидента за неделю.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18 сентября — таран судна филиппинского ведомства рыболовства у Палавана; 3 октября — перехват филиппинского самолёта истребителем J-16 над Скарборо.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Переговоры о Кодексе поведения в Южно-Китайском море стоят.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Подавляющее превосходство Китая; у Филиппин — договор о взаимной обороне с США (1951).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Серая зона описывается не Ланчестером, а интенсивностью инцидентов. Порог перехода к войне — применение оружия против военных, что включает договор с США (ρ = 0,6–0,7).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Гибель военнослужащих и применение договора с США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Блокада снабжения гарнизонов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Частота и характер инцидентов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Присутствие США на Филиппинах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Модуль «Монитор очагов» (интенсивность инцидентов) + сценарий Китай против Филиппин и США на море.</w:t>
      </w:r>
    </w:p>
    <w:p>
      <w:pPr>
        <w:pStyle w:val="Heading1"/>
        <w:pageBreakBefore/>
      </w:pPr>
      <w:bookmarkStart w:name="_Toc97" w:id="97"/>
      <w:r>
        <w:t xml:space="preserve">13. КНДР — Республика Корея (+ США)</w:t>
      </w:r>
      <w:bookmarkEnd w:id="97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средний. </w:t>
      </w:r>
      <w:r>
        <w:rPr>
          <w:b/>
          <w:bCs/>
        </w:rPr>
        <w:t xml:space="preserve">Состояние:</w:t>
      </w:r>
      <w:r>
        <w:t xml:space="preserve"> напряжённость, войска КНДР в России. </w:t>
      </w:r>
      <w:r>
        <w:rPr>
          <w:b/>
          <w:bCs/>
        </w:rPr>
        <w:t xml:space="preserve">Ядерный фактор:</w:t>
      </w:r>
      <w:r>
        <w:t xml:space="preserve"> КНДР (около 60), США — ЯО. </w:t>
      </w:r>
      <w:r>
        <w:rPr>
          <w:b/>
          <w:bCs/>
        </w:rPr>
        <w:t xml:space="preserve">Режим модели:</w:t>
      </w:r>
      <w:r>
        <w:t xml:space="preserve"> сдерживание; риск артиллерийско-ракетного удара.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КНДР направила в Россию, по оценке Сеула, около 15 тыс. боевых военнослужащих и более 6 тыс. инженеров и строителей; обсуждается расширение контингента.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сентябре 2026 г. Ким Ё Чжон пригрозила «более наступательными» действиями в ответ на учения США; сообщалось о взрыве мины в демилитаризованной зоне. Президент Ли Чжэ Мён выступил с новой инициативой диалога.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 оценивает арсенал КНДР примерно в 60 боезарядов.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Республика Корея и США превосходят КНДР по всем столпам, кроме численности сухопутных сил, артиллерии у границы и ЯО.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Первые сутки — артиллерийско-ракетный удар по Сеулу (залповая модель); далее — подавляющее превосходство союзников. Ядерная ось ограничивает цели.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Ограниченная провокация на море или в ДМЗ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Ядерное испытание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Боевой опыт войск КНДР в России повышает их качество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Пуски ракет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Возвращение войск из России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Учения союзников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КНДР против Республики Корея + США; горизонт 30 сут; залповая модель для первого удара.</w:t>
      </w:r>
    </w:p>
    <w:p>
      <w:pPr>
        <w:pStyle w:val="Heading1"/>
        <w:pageBreakBefore/>
      </w:pPr>
      <w:bookmarkStart w:name="_Toc98" w:id="98"/>
      <w:r>
        <w:t xml:space="preserve">14. Китай — Япония</w:t>
      </w:r>
      <w:bookmarkEnd w:id="98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/ низкий. </w:t>
      </w:r>
      <w:r>
        <w:rPr>
          <w:b/>
          <w:bCs/>
        </w:rPr>
        <w:t xml:space="preserve">Состояние:</w:t>
      </w:r>
      <w:r>
        <w:t xml:space="preserve"> дипломатический и военный кризис. </w:t>
      </w:r>
      <w:r>
        <w:rPr>
          <w:b/>
          <w:bCs/>
        </w:rPr>
        <w:t xml:space="preserve">Ядерный фактор:</w:t>
      </w:r>
      <w:r>
        <w:t xml:space="preserve"> Китай — ЯО; Япония — под «зонтиком» США. </w:t>
      </w:r>
      <w:r>
        <w:rPr>
          <w:b/>
          <w:bCs/>
        </w:rPr>
        <w:t xml:space="preserve">Режим модели:</w:t>
      </w:r>
      <w:r>
        <w:t xml:space="preserve"> сдерживание, морские инциденты.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Обострение после слов премьер-министра С. Такаити о возможном военном ответе Японии на нападение на Тайвань. Китай ввёл экспортные ограничения против японских организаций.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Японский эсминец «Икадзути» прошёл Тайваньским проливом 17 апреля 2026 г.; Китай ответил патрулированием в Восточно-Китайском море и кораблями у Окинавы. В Дипломатической синей книге 2026 г. Япония понизила статус отношений с Китаем.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Китай превосходит по масштабу; Япония — технологичный флот и ПВО, союз с США.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Морской и воздушный театр: роли NAV, AIR, C4I; союз США–Япония с ρ = 0,7–0,8.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 у островов Сенкаку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Вовлечение в тайваньский кризис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Инциденты в воздухе и на море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Экспортные ограничения, редкоземельные металлы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Китай против Японии + США; морской театр, D малое для обеих сторон.</w:t>
      </w:r>
    </w:p>
    <w:p>
      <w:pPr>
        <w:pStyle w:val="Heading1"/>
        <w:pageBreakBefore/>
      </w:pPr>
      <w:bookmarkStart w:name="_Toc99" w:id="99"/>
      <w:r>
        <w:t xml:space="preserve">15. Таиланд — Камбоджа</w:t>
      </w:r>
      <w:bookmarkEnd w:id="99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средний / низкий. </w:t>
      </w:r>
      <w:r>
        <w:rPr>
          <w:b/>
          <w:bCs/>
        </w:rPr>
        <w:t xml:space="preserve">Состояние:</w:t>
      </w:r>
      <w:r>
        <w:t xml:space="preserve"> хрупкое перемирие. </w:t>
      </w:r>
      <w:r>
        <w:rPr>
          <w:b/>
          <w:bCs/>
        </w:rPr>
        <w:t xml:space="preserve">Ядерный фактор:</w:t>
      </w:r>
      <w:r>
        <w:t xml:space="preserve"> нет. </w:t>
      </w:r>
      <w:r>
        <w:rPr>
          <w:b/>
          <w:bCs/>
        </w:rPr>
        <w:t xml:space="preserve">Режим модели:</w:t>
      </w:r>
      <w:r>
        <w:t xml:space="preserve"> пограничный конфликт.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Бои в мае, июле и декабре 2025 г.: не менее 101 погибшего, более полумиллиона перемещённых с обеих сторон. Перемирие — с 27 декабря 2025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Камбоджа обвиняет Таиланд в занятии территорий после перемирия. Лидеры встретились в мае 2026 г.; International Crisis Group 9 октября 2026 г. отметила признаки «оттепели».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Таиланд превосходит по ВВС, бронетехнике и экономике.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Локальный пограничный театр; решают авиация и артиллерия. Посредничество (США, Китай, АСЕАН) ограничивает цели.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Новые столкновения у спорных храмов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Националистическая мобилизация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Инциденты на границе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Возвращение перемещённых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Таиланд против Камбоджи; горизонт 30 сут.</w:t>
      </w:r>
    </w:p>
    <w:p>
      <w:pPr>
        <w:pStyle w:val="Heading1"/>
        <w:pageBreakBefore/>
      </w:pPr>
      <w:bookmarkStart w:name="_Toc100" w:id="100"/>
      <w:r>
        <w:t xml:space="preserve">16. Индия — Китай</w:t>
      </w:r>
      <w:bookmarkEnd w:id="100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 / средний. </w:t>
      </w:r>
      <w:r>
        <w:rPr>
          <w:b/>
          <w:bCs/>
        </w:rPr>
        <w:t xml:space="preserve">Состояние:</w:t>
      </w:r>
      <w:r>
        <w:t xml:space="preserve"> нормализация после соглашения 2024 г.. </w:t>
      </w:r>
      <w:r>
        <w:rPr>
          <w:b/>
          <w:bCs/>
        </w:rPr>
        <w:t xml:space="preserve">Ядерный фактор:</w:t>
      </w:r>
      <w:r>
        <w:t xml:space="preserve"> оба — ЯО. </w:t>
      </w:r>
      <w:r>
        <w:rPr>
          <w:b/>
          <w:bCs/>
        </w:rPr>
        <w:t xml:space="preserve">Режим модели:</w:t>
      </w:r>
      <w:r>
        <w:t xml:space="preserve"> высокогорный пограничный конфликт.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После столкновения в долине Галван (2020 г.) стороны в 2024 г. согласовали разведение войск на спорных участках линии фактического контроля. В 2025–2026 гг. отношения постепенно нормализуются; новых крупных столкновений не отмечено.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Китай превосходит в экономике и инфраструктуре у границы; высокогорье даёт обороне большое преимущество.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Очень высокий d (высокогорье, логистика): локальные столкновения без крупных операций.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 патрулей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Связка с индо-пакистанским кризисом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Строительство инфраструктуры у границы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Переговоры по линии контроля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Горный театр, d = 3–4, горизонт 30 сут.</w:t>
      </w:r>
    </w:p>
    <w:p>
      <w:pPr>
        <w:pStyle w:val="Heading1"/>
        <w:pageBreakBefore/>
      </w:pPr>
      <w:bookmarkStart w:name="_Toc101" w:id="101"/>
      <w:r>
        <w:t xml:space="preserve">17. Сербия — Косово</w:t>
      </w:r>
      <w:bookmarkEnd w:id="101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 / средний. </w:t>
      </w:r>
      <w:r>
        <w:rPr>
          <w:b/>
          <w:bCs/>
        </w:rPr>
        <w:t xml:space="preserve">Состояние:</w:t>
      </w:r>
      <w:r>
        <w:t xml:space="preserve"> хроническая напряжённость. </w:t>
      </w:r>
      <w:r>
        <w:rPr>
          <w:b/>
          <w:bCs/>
        </w:rPr>
        <w:t xml:space="preserve">Ядерный фактор:</w:t>
      </w:r>
      <w:r>
        <w:t xml:space="preserve"> нет. </w:t>
      </w:r>
      <w:r>
        <w:rPr>
          <w:b/>
          <w:bCs/>
        </w:rPr>
        <w:t xml:space="preserve">Режим модели:</w:t>
      </w:r>
      <w:r>
        <w:t xml:space="preserve"> —.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Сербия не признаёт независимость Косово. Надёжных данных о новых крупных инцидентах в 2026 г. найти не удалось; сохраняется присутствие KFOR.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Сербия значительно сильнее Косово, но присутствие сил НАТО (KFOR) исключает военное решение.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Сдерживание присутствием третьей стороны: сценарий блокируется силами KFOR (ρ высокое).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Инциденты на севере Косово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Диалог при посредничестве ЕС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Численность KFOR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Монитор очагов.</w:t>
      </w:r>
    </w:p>
    <w:p>
      <w:pPr>
        <w:pStyle w:val="Heading1"/>
        <w:pageBreakBefore/>
      </w:pPr>
      <w:bookmarkStart w:name="_Toc102" w:id="102"/>
      <w:r>
        <w:t xml:space="preserve">18. Греция — Турция</w:t>
      </w:r>
      <w:bookmarkEnd w:id="102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 / средний. </w:t>
      </w:r>
      <w:r>
        <w:rPr>
          <w:b/>
          <w:bCs/>
        </w:rPr>
        <w:t xml:space="preserve">Состояние:</w:t>
      </w:r>
      <w:r>
        <w:t xml:space="preserve"> споры в Эгейском море. </w:t>
      </w:r>
      <w:r>
        <w:rPr>
          <w:b/>
          <w:bCs/>
        </w:rPr>
        <w:t xml:space="preserve">Ядерный фактор:</w:t>
      </w:r>
      <w:r>
        <w:t xml:space="preserve"> нет (ядерное участие НАТО у Турции). </w:t>
      </w:r>
      <w:r>
        <w:rPr>
          <w:b/>
          <w:bCs/>
        </w:rPr>
        <w:t xml:space="preserve">Режим модели:</w:t>
      </w:r>
      <w:r>
        <w:t xml:space="preserve"> морской и воздушный инцидент.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Турция провела крупные учения ВМС «Денизкурду-I» 20–24 сентября 2026 г., в том числе в Эгейском море и Восточном Средиземноморье. Греция призывает Анкару отменить угрозу войны в случае расширения территориальных вод.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Обе страны — члены НАТО; у Греции — договор о взаимной помощи с Францией (2021 г.).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Турция крупнее по численности и ОПК (военные расходы 30,0 млрд $ против 8,4 млрд $; SIPRI 2025), Греция — оборонительная география островов и союз с Францией.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Конфликт внутри альянса: коалиционный модуль выявляет конфликт интересов (оба в НАТО) и использует союз Греция–Франция.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Инцидент в воздухе или на море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Нарушения воздушного пространства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Разведка шельфа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Греция + Франция (ρ = 0,5) против Турции; морской театр.</w:t>
      </w:r>
    </w:p>
    <w:p>
      <w:pPr>
        <w:pStyle w:val="Heading1"/>
        <w:pageBreakBefore/>
      </w:pPr>
      <w:bookmarkStart w:name="_Toc103" w:id="103"/>
      <w:r>
        <w:t xml:space="preserve">19. Армения — Азербайджан</w:t>
      </w:r>
      <w:bookmarkEnd w:id="103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низкий. </w:t>
      </w:r>
      <w:r>
        <w:rPr>
          <w:b/>
          <w:bCs/>
        </w:rPr>
        <w:t xml:space="preserve">Состояние:</w:t>
      </w:r>
      <w:r>
        <w:t xml:space="preserve"> мирный договор парафирован. </w:t>
      </w:r>
      <w:r>
        <w:rPr>
          <w:b/>
          <w:bCs/>
        </w:rPr>
        <w:t xml:space="preserve">Ядерный фактор:</w:t>
      </w:r>
      <w:r>
        <w:t xml:space="preserve"> нет. </w:t>
      </w:r>
      <w:r>
        <w:rPr>
          <w:b/>
          <w:bCs/>
        </w:rPr>
        <w:t xml:space="preserve">Режим модели:</w:t>
      </w:r>
      <w:r>
        <w:t xml:space="preserve"> —.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августе 2025 г. в Вашингтоне стороны подписали совместную декларацию и парафировали мирный договор. Подписание ожидает изменения конституции Армении.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Армения открыла транзит азербайджанских грузовиков в Турцию.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Азербайджан превосходит по экономике и вооружённым силам; союз с Турцией (Шушинская декларация).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При подписании договора сценарий переходит в архив; мониторинг через «Монитор очагов».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Срыв конституционной реформы в Армении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Референдум и подписание договора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Работа транспортных коридоров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Архивный сценарий; индикатор напряжённости.</w:t>
      </w:r>
    </w:p>
    <w:p>
      <w:pPr>
        <w:pStyle w:val="Heading1"/>
        <w:pageBreakBefore/>
      </w:pPr>
      <w:bookmarkStart w:name="_Toc104" w:id="104"/>
      <w:r>
        <w:t xml:space="preserve">20. США — Венесуэла (после операции января 2026 г.)</w:t>
      </w:r>
      <w:bookmarkEnd w:id="104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 (межгосударственный). </w:t>
      </w:r>
      <w:r>
        <w:rPr>
          <w:b/>
          <w:bCs/>
        </w:rPr>
        <w:t xml:space="preserve">Состояние:</w:t>
      </w:r>
      <w:r>
        <w:t xml:space="preserve"> переходный период. </w:t>
      </w:r>
      <w:r>
        <w:rPr>
          <w:b/>
          <w:bCs/>
        </w:rPr>
        <w:t xml:space="preserve">Ядерный фактор:</w:t>
      </w:r>
      <w:r>
        <w:t xml:space="preserve"> США — ЯО. </w:t>
      </w:r>
      <w:r>
        <w:rPr>
          <w:b/>
          <w:bCs/>
        </w:rPr>
        <w:t xml:space="preserve">Режим модели:</w:t>
      </w:r>
      <w:r>
        <w:t xml:space="preserve"> постконфликтная стабилизация.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3 января 2026 г. США провели операцию с ударами по ПВО и захватом Н. Мадуро; Венесуэла сообщила о гибели 47 военнослужащих и 32 граждан Кубы.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 данным Исследовательской службы Конгресса, США контролируют продажи венесуэльской нефти; принят закон об амнистии, освобождена часть политзаключённых, ослаблены связи с Кубой и Ираном.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Подавляющее превосходство США.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Пример предельно большого отношения сил и роли множителей (разведка, РЭБ, спецоперации): исход за часы.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Внутренняя нестабильность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Спор вокруг Эссекибо с Гайаной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Переходное правительство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Вооружённые группировки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Архивный сценарий для валидации модели.</w:t>
      </w:r>
    </w:p>
    <w:p>
      <w:pPr>
        <w:pStyle w:val="Heading1"/>
        <w:pageBreakBefore/>
      </w:pPr>
      <w:bookmarkStart w:name="_Toc105" w:id="105"/>
      <w:r>
        <w:t xml:space="preserve">21. Гренландия (США — Дания)</w:t>
      </w:r>
      <w:bookmarkEnd w:id="105"/>
    </w:p>
    <w:p>
      <w:pPr>
        <w:spacing w:after="120" w:line="288"/>
        <w:jc w:val="both"/>
      </w:pPr>
      <w:r>
        <w:rPr>
          <w:b/>
          <w:bCs/>
        </w:rPr>
        <w:t xml:space="preserve">Риск эскалации:</w:t>
      </w:r>
      <w:r>
        <w:t xml:space="preserve"> низкий (кризис урегулирован). </w:t>
      </w:r>
      <w:r>
        <w:rPr>
          <w:b/>
          <w:bCs/>
        </w:rPr>
        <w:t xml:space="preserve">Состояние:</w:t>
      </w:r>
      <w:r>
        <w:t xml:space="preserve"> соглашение сентября 2026 г.. </w:t>
      </w:r>
      <w:r>
        <w:rPr>
          <w:b/>
          <w:bCs/>
        </w:rPr>
        <w:t xml:space="preserve">Ядерный фактор:</w:t>
      </w:r>
      <w:r>
        <w:t xml:space="preserve"> США, союзники — ЯО. </w:t>
      </w:r>
      <w:r>
        <w:rPr>
          <w:b/>
          <w:bCs/>
        </w:rPr>
        <w:t xml:space="preserve">Режим модели:</w:t>
      </w:r>
      <w:r>
        <w:t xml:space="preserve"> кризис внутри союза.</w:t>
      </w:r>
    </w:p>
    <w:p>
      <w:pPr>
        <w:pStyle w:val="Heading3"/>
      </w:pPr>
      <w:r>
        <w:t xml:space="preserve">Состояние на октябрь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начале 2026 г. США угрожали тарифами союзникам до «покупки» Гренландии; затем тарифы были отменены. Дания усилила войска на острове, Европа поддержала Данию.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сентябре 2026 г. США, Дания и Гренландия подписали трёхстороннее соглашение о безопасности с расширением военного присутствия США (включая элементы ПРО Golden Dome); статус острова сохранён.</w:t>
      </w:r>
    </w:p>
    <w:p>
      <w:pPr>
        <w:pStyle w:val="Heading3"/>
      </w:pPr>
      <w:r>
        <w:t xml:space="preserve">Баланс сил</w:t>
      </w:r>
    </w:p>
    <w:p>
      <w:pPr>
        <w:spacing w:after="120" w:line="288"/>
        <w:jc w:val="both"/>
      </w:pPr>
      <w:r>
        <w:t xml:space="preserve">Не военный, а политический кризис внутри союза.</w:t>
      </w:r>
    </w:p>
    <w:p>
      <w:pPr>
        <w:pStyle w:val="Heading3"/>
      </w:pPr>
      <w:r>
        <w:t xml:space="preserve">Что показывает модель</w:t>
      </w:r>
    </w:p>
    <w:p>
      <w:pPr>
        <w:spacing w:after="120" w:line="288"/>
        <w:jc w:val="both"/>
      </w:pPr>
      <w:r>
        <w:t xml:space="preserve">Пример снижения ρ внутри альянса: программа учитывает такие события в журнале надёжности союзников.</w:t>
      </w:r>
    </w:p>
    <w:p>
      <w:pPr>
        <w:pStyle w:val="Heading3"/>
      </w:pPr>
      <w:r>
        <w:t xml:space="preserve">Риски эскалации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Повторное обострение</w:t>
      </w:r>
    </w:p>
    <w:p>
      <w:pPr>
        <w:pStyle w:val="Heading3"/>
      </w:pPr>
      <w:r>
        <w:t xml:space="preserve">Индикаторы для мониторинга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Реализация соглашения</w:t>
      </w:r>
    </w:p>
    <w:p>
      <w:pPr>
        <w:pStyle w:val="Heading3"/>
      </w:pPr>
      <w:r>
        <w:t xml:space="preserve">Настройка сценария в программе</w:t>
      </w:r>
    </w:p>
    <w:p>
      <w:pPr>
        <w:spacing w:after="120" w:line="288"/>
        <w:jc w:val="both"/>
      </w:pPr>
      <w:r>
        <w:t xml:space="preserve">Журнал надёжности союзников (поправка ρ для США в НАТО).</w:t>
      </w:r>
    </w:p>
    <w:p>
      <w:pPr>
        <w:pStyle w:val="Heading1"/>
        <w:pageBreakBefore/>
      </w:pPr>
      <w:bookmarkStart w:name="_Toc106" w:id="106"/>
      <w:r>
        <w:t xml:space="preserve">22. Внутренние войны с внешним участием</w:t>
      </w:r>
      <w:bookmarkEnd w:id="106"/>
    </w:p>
    <w:p>
      <w:pPr>
        <w:spacing w:after="120" w:line="288"/>
        <w:jc w:val="both"/>
      </w:pPr>
      <w:r>
        <w:t xml:space="preserve">Гражданская война в Судане, конфликты в Сахеле, Сомали и Мьянме — внутренние войны с участием внешних спонсоров. Межгосударственный индекс их не описывает. В программе для них предусмотрены смешанный закон Дейчмана, учёт внешних поставок как союзника с типом вклада «снабжение» и индикаторы монитора очагов. Детальный анализ этих конфликтов в этот документ не входит: для них нужен отдельный набор данных (UCDP, ACLED).</w:t>
      </w:r>
    </w:p>
    <w:p>
      <w:pPr>
        <w:pStyle w:val="Heading1"/>
        <w:pageBreakBefore/>
      </w:pPr>
      <w:bookmarkStart w:name="_Toc107" w:id="107"/>
      <w:r>
        <w:t xml:space="preserve">23. Модуль «Монитор очагов» в программе</w:t>
      </w:r>
      <w:bookmarkEnd w:id="107"/>
    </w:p>
    <w:p>
      <w:pPr>
        <w:spacing w:after="120" w:line="288"/>
        <w:jc w:val="both"/>
      </w:pPr>
      <w:r>
        <w:t xml:space="preserve">Индекс военной мощи отвечает на вопрос «кто сильнее», но не на вопрос «где начнётся война». Поэтому в программе предусмотрен отдельный модуль — монитор очагов с индексом напряжённости для каждой пары государств.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3084"/>
        <w:gridCol w:w="1735"/>
      </w:tblGrid>
      <w:tr>
        <w:trPr>
          <w:tblHeader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 индекса напряжённости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Источник данных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Вес по умолчанию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Активные боевые действия и жертвы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UCDP, ACLED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Частота инцидентов (воздух, море, граница)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открытые источники, ведомства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Территориальный спор и риторика лидеров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экспертная оценка, контент-анализ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Динамика баланса сил (изменение ИВМ за год)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расчёт программы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Вовлечённость союзников и надёжность гарантий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коалиционный модуль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Внутренняя нестабильность сторон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V-Dem, WGI, UCDP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Ядерный фактор (ограничение целей)</w:t>
            </w:r>
          </w:p>
        </w:tc>
        <w:tc>
          <w:tcPr>
            <w:tcW w:type="dxa" w:w="308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SIPRI, класс сдерживания</w:t>
            </w:r>
          </w:p>
        </w:tc>
        <w:tc>
          <w:tcPr>
            <w:tcW w:type="dxa" w:w="173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Интерфейс модуля: карта мира с цветом напряжённости, лента событий по очагу, кнопка «Открыть сценарий» с преднастроенными сторонами и коалициями, история индекса напряжённости по месяцам.</w:t>
      </w:r>
    </w:p>
    <w:p>
      <w:pPr>
        <w:pStyle w:val="Heading1"/>
        <w:pageBreakBefore/>
      </w:pPr>
      <w:bookmarkStart w:name="_Toc108" w:id="108"/>
      <w:r>
        <w:t xml:space="preserve">Источники</w:t>
      </w:r>
      <w:bookmarkEnd w:id="108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PBS, ABC, CBS, MS NOW — «энергетическое перемирие» 11.10.2026; ISW, Kyiv Post, Moscow Times, UNITED24 — потери, вербовка, мобилизация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Britannica «2026 Iran war»; CFR Global Conflict Tracker; Crisis Group; NPR, PBS, Gulf News — блокада Ирана; CNN, NYT, WP, Al Arabiya — оценки ракетного арсенала Ирана; Al Jazeera, NPR — Моджтаба Хаменеи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Times of Israel, Calcalist, ynet — бюджет Израиля; хроника войны в Ливане 2026 г.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Euronews, Al Jazeera, Wikipedia — залёты дронов, учения Белоруссии; IDSA, Clifford Chance, Steptoe — саммит НАТО в Анкаре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Diplomat, Euronews, Taipei Times, SCMP — Тайвань; Japan Times, The Diplomat, East Asia Forum — Китай и Япония; ABC, Bloomberg, CNN, USNI News — Южно-Китайское море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Star, Liga.net, CSIS — КНДР; Al Jazeera, CFR, Long War Journal, Britannica — Индия, Пакистан, Афганистан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Semafor, Al Jazeera, Chatham House, Rane, Госдеп США — Эфиопия и Эритрея; Security Council Report, Al Jazeera, HRW, Critical Threats — ДРК и Руанда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GIS Reports, East Asia Forum, International Crisis Group — Таиланд и Камбоджа; Armenpress, ARKA — Армения и Азербайджан; Greek City Times — Греция и Турция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Brookings, CRS, RUSI — Венесуэла; CFR, Al Jazeera, OSW — Гренландия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SIPRI Fact Sheet (апрель 2026), SIPRI Yearbook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ИВМ «Ланчестер–Осипов» · Потенциальные конфликты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ИВМ «Ланчестер–Осипов» · Потенциальные конфликты</dc:title>
  <dc:creator>ИВМ «Ланчестер–Осипов»</dc:creator>
  <cp:lastModifiedBy>Un-named</cp:lastModifiedBy>
  <cp:revision>1</cp:revision>
  <dcterms:created xsi:type="dcterms:W3CDTF">2026-10-23T17:28:40.450Z</dcterms:created>
  <dcterms:modified xsi:type="dcterms:W3CDTF">2026-10-23T17:28:40.450Z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