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5">
            <w:r>
              <w:t xml:space="preserve">For the executive and the investor: a one-page summary</w:t>
            </w:r>
            <w:r>
              <w:tab/>
            </w:r>
            <w:r>
              <w:fldChar w:fldCharType="begin" w:dirty="true"/>
              <w:instrText xml:space="preserve">PAGEREF _Toc215 \h</w:instrText>
              <w:fldChar w:fldCharType="separate"/>
              <w:fldChar w:fldCharType="end"/>
            </w:r>
          </w:hyperlink>
        </w:p>
        <w:p>
          <w:pPr>
            <w:pStyle w:val="TOC1"/>
            <w:tabs>
              <w:tab w:val="right" w:pos="9638" w:leader="dot"/>
            </w:tabs>
          </w:pPr>
          <w:hyperlink w:history="1" w:anchor="_Toc216">
            <w:r>
              <w:t xml:space="preserve">1. General description of the work</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Relevance of the topic</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Degree of elaboration of the problem</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Aim and objectives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Object and subject of research</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Scientific novelty</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Theoretical and practical significance</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Methodology and methods</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Propositions submitted for defence</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Reliability and approbation</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Structure of the work</w:t>
            </w:r>
            <w:r>
              <w:tab/>
            </w:r>
            <w:r>
              <w:fldChar w:fldCharType="begin" w:dirty="true"/>
              <w:instrText xml:space="preserve">PAGEREF _Toc226 \h</w:instrText>
              <w:fldChar w:fldCharType="separate"/>
              <w:fldChar w:fldCharType="end"/>
            </w:r>
          </w:hyperlink>
        </w:p>
        <w:p>
          <w:pPr>
            <w:pStyle w:val="TOC1"/>
            <w:tabs>
              <w:tab w:val="right" w:pos="9638" w:leader="dot"/>
            </w:tabs>
          </w:pPr>
          <w:hyperlink w:history="1" w:anchor="_Toc227">
            <w:r>
              <w:t xml:space="preserve">2. Main content of the work</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1. Combat models and power indices: a critical review</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2. Military power index: construction</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3. Laws of combat on historical battles</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4. Validation against wars and model error</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5. Drones, salvoes and air defence</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6. Coalitions</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7. Flashpoint monitor</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Chapter 8. Expert panel and software suite</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3. Conclusion</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4. Competitive environment in the United States</w:t>
            </w:r>
            <w:r>
              <w:tab/>
            </w:r>
            <w:r>
              <w:fldChar w:fldCharType="begin" w:dirty="true"/>
              <w:instrText xml:space="preserve">PAGEREF _Toc237 \h</w:instrText>
              <w:fldChar w:fldCharType="separate"/>
              <w:fldChar w:fldCharType="end"/>
            </w:r>
          </w:hyperlink>
        </w:p>
        <w:p>
          <w:pPr>
            <w:pStyle w:val="TOC1"/>
            <w:tabs>
              <w:tab w:val="right" w:pos="9638" w:leader="dot"/>
            </w:tabs>
          </w:pPr>
          <w:hyperlink w:history="1" w:anchor="_Toc238">
            <w:r>
              <w:t xml:space="preserve">Bibliography and sources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A. Classical theory of combat</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B. Validation of combat models on historical data</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C. Military and national power indices</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D. Drones, air defence and modern war</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E. Statistical and expert methods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F. Data sources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G. Chronicle of events and the competitive environment</w:t>
            </w:r>
            <w:r>
              <w:tab/>
            </w:r>
            <w:r>
              <w:fldChar w:fldCharType="begin" w:dirty="true"/>
              <w:instrText xml:space="preserve">PAGEREF _Toc245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5" w:id="215"/>
      <w:r>
        <w:t xml:space="preserve">For the executive and the investor: a one-page summary</w:t>
      </w:r>
      <w:bookmarkEnd w:id="215"/>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combat laws measured on 404 battles; validation on 10 wars of 2018–2025; explicit model error; a hot-spot monitor with AUC 0.96 out of sample (a simple baseline from border, history and last year gives 0.958 — we acknowledge this); competitors (Global Firepower, TENET MCI) disclose neither formulas nor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Python calculation core published in the open MLO-core repository (more than 60 automated tests, a reference ranking test), a browser interface prototype, 9 Word reports, data collection from 30+ open sources, the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6" w:id="216"/>
      <w:r>
        <w:t xml:space="preserve">1. General description of the work</w:t>
      </w:r>
      <w:bookmarkEnd w:id="216"/>
    </w:p>
    <w:p>
      <w:pPr>
        <w:pStyle w:val="Heading2"/>
      </w:pPr>
      <w:bookmarkStart w:name="_Toc217" w:id="217"/>
      <w:r>
        <w:t xml:space="preserve">Relevance of the topic</w:t>
      </w:r>
      <w:bookmarkEnd w:id="217"/>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8" w:id="218"/>
      <w:r>
        <w:t xml:space="preserve">Degree of elaboration of the problem</w:t>
      </w:r>
      <w:bookmarkEnd w:id="218"/>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9" w:id="219"/>
      <w:r>
        <w:t xml:space="preserve">Aim and objectives</w:t>
      </w:r>
      <w:bookmarkEnd w:id="219"/>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20" w:id="220"/>
      <w:r>
        <w:t xml:space="preserve">Object and subject of research</w:t>
      </w:r>
      <w:bookmarkEnd w:id="220"/>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1" w:id="221"/>
      <w:r>
        <w:t xml:space="preserve">Scientific novelty</w:t>
      </w:r>
      <w:bookmarkEnd w:id="221"/>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2" w:id="222"/>
      <w:r>
        <w:t xml:space="preserve">Theoretical and practical significance</w:t>
      </w:r>
      <w:bookmarkEnd w:id="222"/>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3" w:id="223"/>
      <w:r>
        <w:t xml:space="preserve">Methodology and methods</w:t>
      </w:r>
      <w:bookmarkEnd w:id="223"/>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4" w:id="224"/>
      <w:r>
        <w:t xml:space="preserve">Propositions submitted for defence</w:t>
      </w:r>
      <w:bookmarkEnd w:id="224"/>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proximity, history and institutions (AUC 0.96 out of sample; almost as much, 0.958, is given by a simple baseline from border, history and last year), not by the balance of military power.</w:t>
      </w:r>
    </w:p>
    <w:p>
      <w:pPr>
        <w:pStyle w:val="ListParagraph"/>
        <w:numPr>
          <w:ilvl w:val="0"/>
          <w:numId w:val="2"/>
        </w:numPr>
        <w:spacing w:after="60" w:line="276"/>
      </w:pPr>
      <w:r>
        <w:t xml:space="preserve">Open country-level features (GDP per capita, democracy, mechanisation) explain a fifth of the loss exchange in the battles of 1900–1973 but do not transfer to interstate clashes of 1989–2024 (UCDP GED: Spearman +0.25 with an interval from −0.60 to +0.63, 24 cases).</w:t>
      </w:r>
    </w:p>
    <w:p>
      <w:pPr>
        <w:pStyle w:val="Heading2"/>
      </w:pPr>
      <w:bookmarkStart w:name="_Toc225" w:id="225"/>
      <w:r>
        <w:t xml:space="preserve">Reliability and approbation</w:t>
      </w:r>
      <w:bookmarkEnd w:id="225"/>
    </w:p>
    <w:p>
      <w:pPr>
        <w:spacing w:after="120" w:line="288"/>
        <w:jc w:val="both"/>
      </w:pPr>
      <w:r>
        <w:t xml:space="preserve">Reliability is ensured by open code (github.com/Flumos1/MLO-core) and data; more than 60 automated tests (checks of formulas, the battle model, the panel and calibration) run in GitHub Actions; a check of the browser calculation against the core calculation; protocols fixed before the calculation (commits 567224b, 65e1a59, 5ed015a, f2a1a3c, 67504ee, cb72541, 061ed46 and others); and publication of negative results. The materials are presented in 9 reports (documents 1–9) and an interactive prototype.</w:t>
      </w:r>
    </w:p>
    <w:p>
      <w:pPr>
        <w:pStyle w:val="Heading2"/>
      </w:pPr>
      <w:bookmarkStart w:name="_Toc226" w:id="226"/>
      <w:r>
        <w:t xml:space="preserve">Structure of the work</w:t>
      </w:r>
      <w:bookmarkEnd w:id="226"/>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7" w:id="227"/>
      <w:r>
        <w:t xml:space="preserve">2. Main content of the work</w:t>
      </w:r>
      <w:bookmarkEnd w:id="227"/>
    </w:p>
    <w:p>
      <w:pPr>
        <w:pStyle w:val="Heading2"/>
      </w:pPr>
      <w:bookmarkStart w:name="_Toc228" w:id="228"/>
      <w:r>
        <w:t xml:space="preserve">Chapter 1. Combat models and power indices: a critical review</w:t>
      </w:r>
      <w:bookmarkEnd w:id="228"/>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9" w:id="229"/>
      <w:r>
        <w:t xml:space="preserve">Chapter 2. Military power index: construction</w:t>
      </w:r>
      <w:bookmarkEnd w:id="229"/>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30" w:id="230"/>
      <w:r>
        <w:t xml:space="preserve">Chapter 3. Laws of combat on historical battles</w:t>
      </w:r>
      <w:bookmarkEnd w:id="230"/>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1" w:id="231"/>
      <w:r>
        <w:t xml:space="preserve">Chapter 4. Validation against wars and model error</w:t>
      </w:r>
      <w:bookmarkEnd w:id="231"/>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2" w:id="232"/>
      <w:r>
        <w:t xml:space="preserve">Chapter 5. Drones, salvoes and air defence</w:t>
      </w:r>
      <w:bookmarkEnd w:id="232"/>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3" w:id="233"/>
      <w:r>
        <w:t xml:space="preserve">Chapter 6. Coalitions</w:t>
      </w:r>
      <w:bookmarkEnd w:id="233"/>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4" w:id="234"/>
      <w:r>
        <w:t xml:space="preserve">Chapter 7. Flashpoint monitor</w:t>
      </w:r>
      <w:bookmarkEnd w:id="234"/>
    </w:p>
    <w:p>
      <w:pPr>
        <w:spacing w:after="120" w:line="288"/>
        <w:jc w:val="both"/>
      </w:pPr>
      <w:r>
        <w:t xml:space="preserve">780 pairs from 40 states × 2016–2025, outcome — armed conflict according to UCDP, features of the previous year. The model “proximity, distance, history, conflict last year, democracy (V-Dem), alliance” — </w:t>
      </w:r>
      <w:r>
        <w:rPr>
          <w:b/>
          <w:bCs/>
        </w:rPr>
        <w:t xml:space="preserve">AUC 0.96 out of sample</w:t>
      </w:r>
      <w:r>
        <w:t xml:space="preserve"> (5,460 forecasts, 38 conflicts; the simple baseline “border + history + conflict last year” gives 0.958, the full model’s gain of +1.28 is below the threshold of 2 — the acceptance rule is not met); onsets of new conflicts — AUC 0.75 (8 cases). Military power indicators do not improve the forecast (−68.6 versus −66.7) and are not included in the monitor. The 2026 forecast is published in the prototype.</w:t>
      </w:r>
    </w:p>
    <w:p>
      <w:pPr>
        <w:pStyle w:val="Heading2"/>
      </w:pPr>
      <w:bookmarkStart w:name="_Toc235" w:id="235"/>
      <w:r>
        <w:t xml:space="preserve">Chapter 8. Expert panel and software suite</w:t>
      </w:r>
      <w:bookmarkEnd w:id="235"/>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calculation core `core/lanmil` (normalisation, imputation, index, Monte Carlo, battle model, coalitions, salvos, validation, sensitivity), more than 60 automated tests in GitHub Actions, a single parameter file for the core and the prototype with a self-check, an interactive prototype (ranking, profile, comparison, battle model, salvos and air defence, coalitions, hot-spot monitor, methodology, catalogue), Word and Excel report generators.</w:t>
      </w:r>
    </w:p>
    <w:p>
      <w:pPr>
        <w:pStyle w:val="Heading1"/>
        <w:pageBreakBefore/>
      </w:pPr>
      <w:bookmarkStart w:name="_Toc236" w:id="236"/>
      <w:r>
        <w:t xml:space="preserve">3. Conclusion</w:t>
      </w:r>
      <w:bookmarkEnd w:id="236"/>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7" w:id="237"/>
      <w:r>
        <w:t xml:space="preserve">4. Competitive environment in the United States</w:t>
      </w:r>
      <w:bookmarkEnd w:id="237"/>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8" w:id="238"/>
      <w:r>
        <w:t xml:space="preserve">Bibliography and sources</w:t>
      </w:r>
      <w:bookmarkEnd w:id="238"/>
    </w:p>
    <w:p>
      <w:pPr>
        <w:pStyle w:val="Heading2"/>
      </w:pPr>
      <w:bookmarkStart w:name="_Toc239" w:id="239"/>
      <w:r>
        <w:t xml:space="preserve">A. Classical theory of combat</w:t>
      </w:r>
      <w:bookmarkEnd w:id="239"/>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40" w:id="240"/>
      <w:r>
        <w:t xml:space="preserve">B. Validation of combat models on historical data</w:t>
      </w:r>
      <w:bookmarkEnd w:id="240"/>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1" w:id="241"/>
      <w:r>
        <w:t xml:space="preserve">C. Military and national power indices</w:t>
      </w:r>
      <w:bookmarkEnd w:id="241"/>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2" w:id="242"/>
      <w:r>
        <w:t xml:space="preserve">D. Drones, air defence and modern war</w:t>
      </w:r>
      <w:bookmarkEnd w:id="242"/>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3" w:id="243"/>
      <w:r>
        <w:t xml:space="preserve">E. Statistical and expert methods</w:t>
      </w:r>
      <w:bookmarkEnd w:id="243"/>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4" w:id="244"/>
      <w:r>
        <w:t xml:space="preserve">F. Data sources</w:t>
      </w:r>
      <w:bookmarkEnd w:id="244"/>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5" w:id="245"/>
      <w:r>
        <w:t xml:space="preserve">G. Chronicle of events and the competitive environment</w:t>
      </w:r>
      <w:bookmarkEnd w:id="245"/>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2026-10-22T12:57:23.876Z</dcterms:created>
  <dcterms:modified xsi:type="dcterms:W3CDTF">2026-10-22T12:57:23.876Z</dcterms:modified>
</cp:coreProperties>
</file>

<file path=docProps/custom.xml><?xml version="1.0" encoding="utf-8"?>
<Properties xmlns="http://schemas.openxmlformats.org/officeDocument/2006/custom-properties" xmlns:vt="http://schemas.openxmlformats.org/officeDocument/2006/docPropsVTypes"/>
</file>