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Министерство образования Московской области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Государственное бюджетное профессиональное образовательное учреждение</w:t>
      </w:r>
    </w:p>
    <w:p>
      <w:pPr>
        <w:pStyle w:val="Normal"/>
        <w:spacing w:lineRule="auto" w:line="276"/>
        <w:jc w:val="center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Московской области «Физико-технический колледж»</w:t>
      </w:r>
    </w:p>
    <w:p>
      <w:pPr>
        <w:pStyle w:val="Normal"/>
        <w:spacing w:lineRule="auto" w:line="276"/>
        <w:jc w:val="center"/>
        <w:rPr>
          <w:rFonts w:ascii="Times New Roman" w:hAnsi="Times New Roman" w:eastAsia="DengXian" w:cs="Times New Roman"/>
          <w:sz w:val="28"/>
          <w:szCs w:val="28"/>
          <w14:ligatures w14:val="standardContextual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</w:r>
    </w:p>
    <w:p>
      <w:pPr>
        <w:pStyle w:val="Normal"/>
        <w:spacing w:lineRule="auto" w:line="276"/>
        <w:jc w:val="center"/>
        <w:rPr>
          <w:rFonts w:ascii="Times New Roman" w:hAnsi="Times New Roman" w:eastAsia="DengXian" w:cs="Times New Roman"/>
          <w:sz w:val="28"/>
          <w:szCs w:val="28"/>
          <w14:ligatures w14:val="standardContextual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</w:r>
    </w:p>
    <w:p>
      <w:pPr>
        <w:pStyle w:val="Normal"/>
        <w:spacing w:lineRule="auto" w:line="276"/>
        <w:ind w:start="6372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 xml:space="preserve">ЗАЩИЩЕНО </w:t>
      </w:r>
    </w:p>
    <w:p>
      <w:pPr>
        <w:pStyle w:val="Normal"/>
        <w:spacing w:lineRule="auto" w:line="276"/>
        <w:ind w:start="6372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ОЦЕНКА______________</w:t>
      </w:r>
    </w:p>
    <w:p>
      <w:pPr>
        <w:pStyle w:val="Normal"/>
        <w:spacing w:lineRule="auto" w:line="276"/>
        <w:ind w:start="6372"/>
        <w:jc w:val="both"/>
        <w:rPr>
          <w:rFonts w:eastAsia="DengXian" w:cs="Times New Roman"/>
          <w14:ligatures w14:val="standardContextual"/>
        </w:rPr>
      </w:pPr>
      <w:r>
        <w:rPr>
          <w:rFonts w:eastAsia="DengXian" w:cs="Times New Roman"/>
          <w14:ligatures w14:val="standardContextual"/>
        </w:rPr>
      </w:r>
    </w:p>
    <w:p>
      <w:pPr>
        <w:pStyle w:val="Normal"/>
        <w:spacing w:lineRule="auto" w:line="276"/>
        <w:ind w:start="6372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 xml:space="preserve">Руководитель специальности </w:t>
      </w:r>
    </w:p>
    <w:p>
      <w:pPr>
        <w:pStyle w:val="Normal"/>
        <w:spacing w:lineRule="auto" w:line="276"/>
        <w:ind w:start="6372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 xml:space="preserve">09.02.07 Информационные </w:t>
      </w:r>
    </w:p>
    <w:p>
      <w:pPr>
        <w:pStyle w:val="Normal"/>
        <w:spacing w:lineRule="auto" w:line="276"/>
        <w:ind w:start="6372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 xml:space="preserve">системы и программирование </w:t>
      </w:r>
    </w:p>
    <w:p>
      <w:pPr>
        <w:pStyle w:val="Normal"/>
        <w:spacing w:lineRule="auto" w:line="276"/>
        <w:ind w:start="6372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 xml:space="preserve">___________  ______________  </w:t>
      </w:r>
    </w:p>
    <w:p>
      <w:pPr>
        <w:pStyle w:val="Normal"/>
        <w:spacing w:lineRule="auto" w:line="276"/>
        <w:jc w:val="both"/>
        <w:rPr>
          <w:rFonts w:ascii="Times New Roman" w:hAnsi="Times New Roman" w:eastAsia="DengXian" w:cs="Times New Roman"/>
          <w:sz w:val="28"/>
          <w:szCs w:val="28"/>
          <w14:ligatures w14:val="standardContextual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</w:r>
    </w:p>
    <w:p>
      <w:pPr>
        <w:pStyle w:val="Normal"/>
        <w:spacing w:lineRule="auto" w:line="276"/>
        <w:jc w:val="both"/>
        <w:rPr>
          <w:rFonts w:ascii="Times New Roman" w:hAnsi="Times New Roman" w:eastAsia="DengXian" w:cs="Times New Roman"/>
          <w:sz w:val="28"/>
          <w:szCs w:val="28"/>
          <w14:ligatures w14:val="standardContextual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</w:t>
      </w:r>
      <w:r>
        <w:rPr>
          <w:rFonts w:ascii="Times New Roman" w:hAnsi="Times New Roman"/>
          <w:sz w:val="28"/>
          <w:szCs w:val="28"/>
        </w:rPr>
        <w:t>Построение предиктивных моделей на основе МРТ-изображений груди</w:t>
      </w:r>
      <w:r>
        <w:rPr>
          <w:rFonts w:ascii="Times New Roman" w:hAnsi="Times New Roman"/>
        </w:rPr>
        <w:t>»</w:t>
      </w:r>
    </w:p>
    <w:p>
      <w:pPr>
        <w:pStyle w:val="Normal"/>
        <w:spacing w:lineRule="auto" w:line="276"/>
        <w:jc w:val="center"/>
        <w:rPr>
          <w:rFonts w:ascii="Times New Roman" w:hAnsi="Times New Roman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Пояснительная записка к курсовому проекту</w:t>
      </w:r>
    </w:p>
    <w:p>
      <w:pPr>
        <w:pStyle w:val="Normal"/>
        <w:spacing w:lineRule="auto" w:line="276"/>
        <w:jc w:val="center"/>
        <w:rPr>
          <w:rFonts w:ascii="Times New Roman" w:hAnsi="Times New Roman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по дисциплине «Машинное обучение и анализ данных»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auto" w:line="276"/>
        <w:jc w:val="center"/>
        <w:rPr>
          <w:rFonts w:ascii="Times New Roman" w:hAnsi="Times New Roman" w:eastAsia="DengXian" w:cs="Times New Roman"/>
          <w:sz w:val="28"/>
          <w:szCs w:val="28"/>
          <w14:ligatures w14:val="standardContextual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</w:r>
    </w:p>
    <w:p>
      <w:pPr>
        <w:pStyle w:val="Normal"/>
        <w:spacing w:lineRule="auto" w:line="276"/>
        <w:jc w:val="center"/>
        <w:rPr>
          <w:rFonts w:ascii="Times New Roman" w:hAnsi="Times New Roman" w:eastAsia="DengXian" w:cs="Times New Roman"/>
          <w:sz w:val="28"/>
          <w:szCs w:val="28"/>
          <w14:ligatures w14:val="standardContextual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Руководитель КП 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преподаватель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ГБПОУ МО «Физтех-колледж» Коновалов И. В.</w:t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Разработал студент группы ИСП-22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eastAsia="DengXian" w:cs="Times New Roman" w:ascii="Times New Roman" w:hAnsi="Times New Roman"/>
          <w:sz w:val="28"/>
          <w:szCs w:val="28"/>
          <w14:ligatures w14:val="standardContextual"/>
        </w:rPr>
        <w:t>Бурлаков Даниил</w:t>
      </w:r>
    </w:p>
    <w:p>
      <w:pPr>
        <w:pStyle w:val="Normal"/>
        <w:jc w:val="both"/>
        <w:rPr>
          <w:rFonts w:ascii="Times New Roman" w:hAnsi="Times New Roman" w:eastAsia="DejaVu Sans" w:cs="Times New Roman" w:eastAsiaTheme="minorEastAsia"/>
          <w:sz w:val="28"/>
          <w:szCs w:val="28"/>
          <w14:ligatures w14:val="standardContextual"/>
        </w:rPr>
      </w:pPr>
      <w:r>
        <w:rPr>
          <w:rFonts w:eastAsia="DejaVu Sans" w:cs="Times New Roman" w:eastAsiaTheme="minorEastAsia" w:ascii="Times New Roman" w:hAnsi="Times New Roman"/>
          <w:sz w:val="28"/>
          <w:szCs w:val="28"/>
          <w14:ligatures w14:val="standardContextual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720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both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Долгопрудный, 2025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  <w:r>
        <w:br w:type="page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ОГЛАВЛЕНИЕ</w:t>
          </w:r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r>
            <w:fldChar w:fldCharType="begin"/>
          </w:r>
          <w:r>
            <w:rPr>
              <w:rStyle w:val="Style13"/>
              <w:sz w:val="28"/>
              <w:szCs w:val="28"/>
            </w:rPr>
            <w:instrText xml:space="preserve"> TOC \f \o "1-9" \h</w:instrText>
          </w:r>
          <w:r>
            <w:rPr>
              <w:rStyle w:val="Style13"/>
              <w:sz w:val="28"/>
              <w:szCs w:val="28"/>
            </w:rPr>
            <w:fldChar w:fldCharType="separate"/>
          </w:r>
          <w:hyperlink w:anchor="__RefHeading___Toc4016_694089478">
            <w:r>
              <w:rPr>
                <w:rStyle w:val="Style13"/>
                <w:sz w:val="28"/>
                <w:szCs w:val="28"/>
              </w:rPr>
              <w:t>ВВЕДЕНИЕ</w:t>
            </w:r>
            <w:r>
              <w:rPr>
                <w:rStyle w:val="Style13"/>
                <w:sz w:val="28"/>
                <w:szCs w:val="28"/>
              </w:rPr>
              <w:tab/>
              <w:t>1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18_694089478">
            <w:r>
              <w:rPr>
                <w:rStyle w:val="Style13"/>
                <w:sz w:val="28"/>
                <w:szCs w:val="28"/>
              </w:rPr>
              <w:t>Глава 1. ИНФОРМАЦИОННЫЕ ТЕХНОЛОГИИ И МЕТОДЫ ИСКУСТВЕННОГО ИНТЕЛЛЕКТА В ДИАГНОСТИКЕ ЗАБОЛЕВАНИЙ МОЛОЧНОЙ ЖЕЛЕЗЫ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20_694089478">
            <w:r>
              <w:rPr>
                <w:rStyle w:val="Style13"/>
                <w:sz w:val="28"/>
                <w:szCs w:val="28"/>
              </w:rPr>
              <w:t>1.1. Методология магнитно-резонансной томографии в диагностике заболеваний молочной железы</w:t>
              <w:tab/>
              <w:t>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22_694089478">
            <w:r>
              <w:rPr>
                <w:rStyle w:val="Style13"/>
                <w:sz w:val="28"/>
                <w:szCs w:val="28"/>
              </w:rPr>
              <w:t>1.2. Современные подходы к автоматизированному анализу медицинских изображений</w:t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24_694089478">
            <w:r>
              <w:rPr>
                <w:rStyle w:val="Style13"/>
                <w:sz w:val="28"/>
                <w:szCs w:val="28"/>
              </w:rPr>
              <w:t>1.3. Метрики оценки качества классификационных моделей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26_694089478">
            <w:r>
              <w:rPr>
                <w:rStyle w:val="Style13"/>
                <w:sz w:val="28"/>
                <w:szCs w:val="28"/>
              </w:rPr>
              <w:t>1.4. Правовые и этические аспекты использования ИИ в медицине</w:t>
              <w:tab/>
              <w:t>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28_694089478">
            <w:r>
              <w:rPr>
                <w:rStyle w:val="Style13"/>
                <w:sz w:val="28"/>
                <w:szCs w:val="28"/>
              </w:rPr>
              <w:t>1.5. Анализ существующих коммерческих решений</w:t>
              <w:tab/>
              <w:t>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30_694089478">
            <w:r>
              <w:rPr>
                <w:rStyle w:val="Style13"/>
                <w:sz w:val="28"/>
                <w:szCs w:val="28"/>
              </w:rPr>
              <w:t>Глава 2. АРХИТЕКТУРА, ОБУЧЕНИЕ И ВНЕДРЕНИЕ НЕЙРОСЕТЕВОЙ МОДЕЛИ В КЛИНИЧЕСКУЮ ПРАКТИКУ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32_694089478">
            <w:r>
              <w:rPr>
                <w:rStyle w:val="Style13"/>
                <w:sz w:val="28"/>
                <w:szCs w:val="28"/>
              </w:rPr>
              <w:t>2.1. Архитектура и реализация системы</w:t>
              <w:tab/>
              <w:t>10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34_694089478">
            <w:r>
              <w:rPr>
                <w:rStyle w:val="Style13"/>
                <w:sz w:val="28"/>
                <w:szCs w:val="28"/>
              </w:rPr>
              <w:t>2.2. Архитектура нейронной сети</w:t>
              <w:tab/>
              <w:t>11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36_694089478">
            <w:r>
              <w:rPr>
                <w:rStyle w:val="Style13"/>
                <w:sz w:val="28"/>
                <w:szCs w:val="28"/>
              </w:rPr>
              <w:t>2.3. Стратегия обучения и оптимизации</w:t>
              <w:tab/>
              <w:t>13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38_694089478">
            <w:r>
              <w:rPr>
                <w:rStyle w:val="Style13"/>
                <w:sz w:val="28"/>
                <w:szCs w:val="28"/>
              </w:rPr>
              <w:t>2.4. Оценка производительности модели</w:t>
              <w:tab/>
              <w:t>14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40_694089478">
            <w:r>
              <w:rPr>
                <w:rStyle w:val="Style13"/>
                <w:sz w:val="28"/>
                <w:szCs w:val="28"/>
              </w:rPr>
              <w:t>2.5. Визуализация и интерпретация результатов</w:t>
              <w:tab/>
              <w:t>15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42_694089478">
            <w:r>
              <w:rPr>
                <w:rStyle w:val="Style13"/>
                <w:sz w:val="28"/>
                <w:szCs w:val="28"/>
              </w:rPr>
              <w:t>2.6. Разработка веб-приложения для клинического использования</w:t>
              <w:tab/>
              <w:t>17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44_694089478">
            <w:r>
              <w:rPr>
                <w:rStyle w:val="Style13"/>
                <w:sz w:val="28"/>
                <w:szCs w:val="28"/>
              </w:rPr>
              <w:t>2.7. Ограничения и пути улучшения</w:t>
              <w:tab/>
              <w:t>25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46_694089478">
            <w:r>
              <w:rPr>
                <w:rStyle w:val="Style13"/>
                <w:sz w:val="28"/>
                <w:szCs w:val="28"/>
              </w:rPr>
              <w:t>Глава 3. ЭКОНОМИЧЕСКАЯ ЧАСТЬ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48_694089478">
            <w:r>
              <w:rPr>
                <w:rStyle w:val="Style13"/>
                <w:sz w:val="28"/>
                <w:szCs w:val="28"/>
              </w:rPr>
              <w:t>3.1. Анализ затрат на разработку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50_694089478">
            <w:r>
              <w:rPr>
                <w:rStyle w:val="Style13"/>
                <w:sz w:val="28"/>
                <w:szCs w:val="28"/>
              </w:rPr>
              <w:t>3.2. Потенциальная экономическая эффективность</w:t>
              <w:tab/>
              <w:t>27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52_694089478">
            <w:r>
              <w:rPr>
                <w:rStyle w:val="Style13"/>
                <w:sz w:val="28"/>
                <w:szCs w:val="28"/>
              </w:rPr>
              <w:t>3.3. План внедрения и масштабирования</w:t>
              <w:tab/>
              <w:t>28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54_694089478">
            <w:r>
              <w:rPr>
                <w:rStyle w:val="Style13"/>
                <w:sz w:val="28"/>
                <w:szCs w:val="28"/>
              </w:rPr>
              <w:t>3.4. Правовые и регуляторные аспекты</w:t>
              <w:tab/>
              <w:t>29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56_694089478">
            <w:r>
              <w:rPr>
                <w:rStyle w:val="Style13"/>
                <w:sz w:val="28"/>
                <w:szCs w:val="28"/>
              </w:rPr>
              <w:t>ЗАКЛЮЧЕНИЕ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58_694089478">
            <w:r>
              <w:rPr>
                <w:rStyle w:val="Style13"/>
                <w:sz w:val="28"/>
                <w:szCs w:val="28"/>
              </w:rPr>
              <w:t>Основные достижения исследования: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60_694089478">
            <w:r>
              <w:rPr>
                <w:rStyle w:val="Style13"/>
                <w:sz w:val="28"/>
                <w:szCs w:val="28"/>
              </w:rPr>
              <w:t>Практическая значимость работы:</w:t>
              <w:tab/>
              <w:t>30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62_694089478">
            <w:r>
              <w:rPr>
                <w:rStyle w:val="Style13"/>
                <w:sz w:val="28"/>
                <w:szCs w:val="28"/>
              </w:rPr>
              <w:t>Ограничения и направления дальнейших исследований:</w:t>
              <w:tab/>
              <w:t>31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64_694089478">
            <w:r>
              <w:rPr>
                <w:rStyle w:val="Style13"/>
                <w:sz w:val="28"/>
                <w:szCs w:val="28"/>
              </w:rPr>
              <w:t>Этические и правовые аспекты: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66_694089478">
            <w:r>
              <w:rPr>
                <w:rStyle w:val="Style13"/>
                <w:sz w:val="28"/>
                <w:szCs w:val="28"/>
              </w:rPr>
              <w:t>Экономическая целесообразность:</w:t>
              <w:tab/>
              <w:t>32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68_694089478">
            <w:r>
              <w:rPr>
                <w:rStyle w:val="Style13"/>
                <w:sz w:val="28"/>
                <w:szCs w:val="28"/>
              </w:rPr>
              <w:t>Заключительные выводы:</w:t>
              <w:tab/>
              <w:t>32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70_694089478">
            <w:r>
              <w:rPr>
                <w:rStyle w:val="Style13"/>
                <w:sz w:val="28"/>
                <w:szCs w:val="28"/>
              </w:rPr>
              <w:t>СПИСОК ИСПОЛЬЗОВАННЫХ ИСТОЧНИКОВ</w:t>
              <w:tab/>
              <w:t>34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72_694089478">
            <w:r>
              <w:rPr>
                <w:rStyle w:val="Style13"/>
                <w:sz w:val="28"/>
                <w:szCs w:val="28"/>
              </w:rPr>
              <w:t>ПРИЛОЖЕНИЯ</w:t>
              <w:tab/>
              <w:t>36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74_694089478">
            <w:r>
              <w:rPr>
                <w:rStyle w:val="Style13"/>
                <w:sz w:val="28"/>
                <w:szCs w:val="28"/>
              </w:rPr>
              <w:t>ЛИСТИНГ КОДА</w:t>
              <w:tab/>
              <w:t>38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618_4143996789">
            <w:r>
              <w:rPr>
                <w:rStyle w:val="Style13"/>
                <w:sz w:val="28"/>
                <w:szCs w:val="28"/>
              </w:rPr>
              <w:t>Импорт ресурсов. Проверка и подготовка файлов</w:t>
              <w:tab/>
              <w:t>38</w:t>
            </w:r>
          </w:hyperlink>
        </w:p>
        <w:p>
          <w:pPr>
            <w:pStyle w:val="TOC1"/>
            <w:tabs>
              <w:tab w:val="clear" w:pos="9355"/>
              <w:tab w:val="right" w:pos="9638" w:leader="dot"/>
            </w:tabs>
            <w:rPr/>
          </w:pPr>
          <w:hyperlink w:anchor="__RefHeading___Toc4076_694089478">
            <w:r>
              <w:rPr>
                <w:rStyle w:val="Style13"/>
                <w:sz w:val="28"/>
                <w:szCs w:val="28"/>
              </w:rPr>
              <w:t>ЛИСТИНГ КОДА ПРИЛОЖЕНИЯ</w:t>
              <w:tab/>
              <w:t>46</w:t>
            </w:r>
          </w:hyperlink>
          <w:r>
            <w:rPr>
              <w:rStyle w:val="Style13"/>
              <w:sz w:val="28"/>
              <w:szCs w:val="28"/>
            </w:rPr>
            <w:fldChar w:fldCharType="end"/>
          </w:r>
        </w:p>
        <w:p>
          <w:pPr>
            <w:sectPr>
              <w:type w:val="nextPage"/>
              <w:pgSz w:w="11906" w:h="16838"/>
              <w:pgMar w:left="1134" w:right="1134" w:gutter="0" w:header="0" w:top="1134" w:footer="0" w:bottom="1134"/>
              <w:pgNumType w:fmt="decimal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numPr>
          <w:ilvl w:val="0"/>
          <w:numId w:val="1"/>
        </w:numPr>
        <w:rPr/>
      </w:pPr>
      <w:bookmarkStart w:id="0" w:name="__RefHeading___Toc4016_694089478"/>
      <w:bookmarkStart w:id="1" w:name="_Toc217051245"/>
      <w:bookmarkEnd w:id="0"/>
      <w:r>
        <w:rPr/>
        <w:t>ВВЕДЕНИЕ</w:t>
      </w:r>
      <w:bookmarkEnd w:id="1"/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Рак молочной железы остается одной из наиболее значимых проблем современной онкологии, занимая лидирующие позиции среди злокачественных новообразований у женщин во всем мире. Ежегодно диагностируются миллионы новых случаев, при этом своевременность выявления патологии напрямую определяет эффективность лечения и прогноз выживаемости пациенток. В этом контексте особую актуальность приобретают методы ранней диагностики, позволяющие идентифицировать заболевание на начальных стадиях его развития.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Магнитно-резонансная томография (МРТ) представляет собой один из наиболее информативных и точных методов визуализации тканей молочной железы, обладающий уникальной способностью детально отображать анатомические структуры без использования ионизирующего излучения. Высокое пространственное разрешение в сочетании с возможностью динамического контрастирования делает МРТ незаменимым инструментом в диагностике различных патологий груди, включая злокачественные новообразования. Однако интерпретация МРТ-изображений требует от врача-рентгенолога значительного опыта, времени и внимания, что в условиях высокой нагрузки на медицинский персонал может приводить к субъективным ошибкам диагностики.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Современные технологии искусственного интеллекта и машинного обучения открывают новые перспективы в области анализа медицинских изображений. Автоматизированные системы на основе глубокого обучения способны обрабатывать большие объемы данных, выявлять паттерны, не всегда заметные человеческому глазу, и предоставлять количественные оценки вероятности наличия патологии. Разработка подобных систем поддержки принятия диагностических решений становится особенно востребованной в контексте растущей нагрузки на систему здравоохранения и необходимости повышения точности диагностических процедур.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Данная курсовая работа посвящена разработке и реализации системы автоматизированного анализа МРТ-изображений молочной железы с использованием методов глубокого обучения. Основной целью исследования является создание модели, способной классифицировать изображения на здоровые и патологические с высокой точностью, что позволит врачам получать дополнительное инструментальное подтверждение или опровержение своих диагностических предположений. Такой подход не заменяет специалиста, но становится ценным вспомогательным инструментом, сокращающим время первичного анализа и повышающим уверенность в постановке диагноза.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Предлагаемая система предназначена для интеграции в клиническую практику в качестве инструмента поддержки принятия решений. Врач-рентгенолог, получая МРТ-снимки пациента, может параллельно с собственным анализом использовать разработанную модель для быстрой предварительной оценки. В случае совпадения выводов системы с клиническим заключением специалиста повышается уверенность в правильности диагноза. При расхождении результатов врач получает сигнал для более детального изучения спорного случая, проведения дополнительных исследований или консультации с коллегами.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Таким образом, практическая значимость данной работы заключается в создании доступного и эффективного инструмента, который может быть использован в медицинских учреждениях различного уровня для улучшения качества диагностики, сокращения времени на анализ изображений и минимизации диагностических ошибок. Внедрение подобных технологий соответствует общемировой тенденции цифровизации медицины и открывает новые возможности для повышения доступности и качества медицинской помощи.</w:t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120"/>
        <w:ind w:firstLine="709"/>
        <w:rPr>
          <w:rFonts w:cs="Times New Roman"/>
        </w:rPr>
      </w:pPr>
      <w:bookmarkStart w:id="2" w:name="__RefHeading___Toc4018_694089478"/>
      <w:bookmarkStart w:id="3" w:name="_Toc217051246"/>
      <w:bookmarkEnd w:id="2"/>
      <w:r>
        <w:rPr>
          <w:rFonts w:cs="Times New Roman"/>
        </w:rPr>
        <w:t>Глава 1. ИНФОРМАЦИОННЫЕ ТЕХНОЛОГИИ И МЕТОДЫ ИСКУСТВЕННОГО ИНТЕЛЛЕКТА В ДИАГНОСТИКЕ ЗАБОЛЕВАНИЙ МОЛОЧНОЙ ЖЕЛЕЗЫ</w:t>
      </w:r>
      <w:bookmarkEnd w:id="3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4" w:name="__RefHeading___Toc4020_694089478"/>
      <w:bookmarkStart w:id="5" w:name="_Toc217051247"/>
      <w:bookmarkEnd w:id="4"/>
      <w:r>
        <w:rPr>
          <w:rFonts w:cs="Times New Roman"/>
        </w:rPr>
        <w:t>1.1. Методология магнитно-резонансной томографии в диагностике заболеваний молочной железы</w:t>
      </w:r>
      <w:bookmarkEnd w:id="5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1.1.1. Принципы работы МРТ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Физическая основа - явление ядерного магнитного резонанса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Отсутствие ионизирующего излучения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Высокое контрастное разрешение мягких тканей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1.1.2. Ключевые преимущества МРТ для диагностики рака груди: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Возможность динамического контрастирования (DCE-MRI)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Многоплоскостная реконструкция изображений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Высокая чувствительность к небольшим образованиям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Возможность оценки васкуляризации опухолей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1.1.3. Стандартный протокол исследования: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Т1-взвешенные изображения (анатомическая визуализация)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Т2-взвешенные изображения (оценка отечности тканей)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Динамическое контрастирование с гадолинием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Диффузионно-взвешенные изображения (DWI)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1.1.4. Клинические вызовы ручного анализа: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Субъективность визуальной оценки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Высокая временная нагрузка на специалистов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Сложность количественной оценки динамических параметров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Риск пропуска патологий при утомлении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firstLine="709" w:start="0"/>
        <w:rPr>
          <w:rFonts w:eastAsia="Times New Roman" w:cs="Times New Roman"/>
          <w:szCs w:val="28"/>
        </w:rPr>
      </w:pPr>
      <w:bookmarkStart w:id="6" w:name="__RefHeading___Toc4022_694089478"/>
      <w:bookmarkStart w:id="7" w:name="_Toc217051248"/>
      <w:bookmarkEnd w:id="6"/>
      <w:r>
        <w:rPr>
          <w:rFonts w:cs="Times New Roman"/>
        </w:rPr>
        <w:t>1.2. Современные подходы к автоматизированному анализу медицинских изображений</w:t>
      </w:r>
      <w:bookmarkEnd w:id="7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1.2.1. Эволюция методов компьютерной диагностики: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Традиционные методы (1990-2010):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Выделение ручных признаков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Использование классических алгоритмов машинного обучения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Ограничения: зависимость от качества сегментации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Глубокое обучение (2012-настоящее время):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Автоматическое извлечение признаков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Использование сверточных нейронных сетей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Прорыв в точности классификации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1.2.2. Сверточные нейронные сети (CNN) - архитектурные особенности: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Основные компоненты CNN: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Компонент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Функция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Пример параметров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709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Сверточные слои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Извлечение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пространственных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признаков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Фильтры 3x3, 5x5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709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Слои пулинга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Уменьшение размерности, инвариантность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MaxPooling 2x2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Функции активации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Введение нелинейности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ReLU, Sigmoid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Полносвязные слои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Классификация признаков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128, 64 нейронов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709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Dropout слои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709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Регуляризация, борьба с переобучением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firstLine="709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 xml:space="preserve">0.3-0.5 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1.2.3. Популярные архитектуры CNN для медицинских изображений: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Архитектуры первого поколения: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AlexNet (2012) - прорыв в ImageNet конкурсе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VGG (2014) - глубокая архитектура с малыми фильтрами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GoogleNet/Inception (2014) - параллельные свертки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Архитектуры второго поколения: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ResNet (2015) - остаточные соединения, очень глубокие сети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DenseNet (2016) - плотные соединения между слоями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EfficientNet (2019) - масштабируемая архитектура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1.2.4. Transfer Learning в медицинской диагностике: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Преимущества: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Использование предобученных на больших датасетах моделей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Экономия времени и вычислительных ресурсов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Хорошая обобщающая способность даже на небольших медицинских датасетах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Популярные подходы: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Feature extraction - использование CNN как экстрактора признаков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Fine-tuning - дообучение верхних слоев на медицинских данных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Полное обучение - обучение всей архитектуры с нуля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firstLine="709" w:start="0"/>
        <w:rPr>
          <w:rFonts w:eastAsia="Times New Roman" w:cs="Times New Roman"/>
          <w:szCs w:val="28"/>
        </w:rPr>
      </w:pPr>
      <w:bookmarkStart w:id="8" w:name="__RefHeading___Toc4024_694089478"/>
      <w:bookmarkStart w:id="9" w:name="_Toc217051249"/>
      <w:bookmarkEnd w:id="8"/>
      <w:r>
        <w:rPr>
          <w:rFonts w:cs="Times New Roman"/>
        </w:rPr>
        <w:t>1.3. Метрики оценки качества классификационных моделей</w:t>
      </w:r>
      <w:bookmarkEnd w:id="9"/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1.3.1. Основные метрики для бинарной классификации: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Количественные метрики: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Accuracy (Точность):</w:t>
      </w:r>
    </w:p>
    <w:p>
      <w:pPr>
        <w:pStyle w:val="Normal"/>
        <w:spacing w:lineRule="auto" w:line="360"/>
        <w:ind w:firstLine="709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Accuracy</m:t>
          </m:r>
          <m:r>
            <m:t xml:space="preserve">=</m:t>
          </m:r>
          <m:f>
            <m:num>
              <m:d>
                <m:dPr>
                  <m:begChr m:val="("/>
                  <m:endChr m:val=")"/>
                </m:dPr>
                <m:e>
                  <m:r>
                    <m:t xml:space="preserve">TP</m:t>
                  </m:r>
                  <m:r>
                    <m:t xml:space="preserve">+</m:t>
                  </m:r>
                  <m:r>
                    <m:t xml:space="preserve">TN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 xml:space="preserve">TP</m:t>
                  </m:r>
                  <m:r>
                    <m:t xml:space="preserve">+</m:t>
                  </m:r>
                  <m:r>
                    <m:t xml:space="preserve">TN</m:t>
                  </m:r>
                  <m:r>
                    <m:t xml:space="preserve">+</m:t>
                  </m:r>
                  <m:r>
                    <m:t xml:space="preserve">FP</m:t>
                  </m:r>
                  <m:r>
                    <m:t xml:space="preserve">+</m:t>
                  </m:r>
                  <m:r>
                    <m:t xml:space="preserve">FN</m:t>
                  </m:r>
                </m:e>
              </m:d>
            </m:den>
          </m:f>
        </m:oMath>
      </m:oMathPara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Простая интерпретация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Плохо работает при несбалансированных классах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Precision (Точность положительных предсказаний):</w:t>
      </w:r>
    </w:p>
    <w:p>
      <w:pPr>
        <w:pStyle w:val="Normal"/>
        <w:spacing w:lineRule="auto" w:line="360"/>
        <w:ind w:firstLine="709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Precision</m:t>
          </m:r>
          <m:r>
            <m:t xml:space="preserve">=</m:t>
          </m:r>
          <m:f>
            <m:num>
              <m:r>
                <m:t xml:space="preserve">TP</m:t>
              </m:r>
            </m:num>
            <m:den>
              <m:d>
                <m:dPr>
                  <m:begChr m:val="("/>
                  <m:endChr m:val=")"/>
                </m:dPr>
                <m:e>
                  <m:r>
                    <m:t xml:space="preserve">TP</m:t>
                  </m:r>
                  <m:r>
                    <m:t xml:space="preserve">+</m:t>
                  </m:r>
                  <m:r>
                    <m:t xml:space="preserve">FP</m:t>
                  </m:r>
                </m:e>
              </m:d>
            </m:den>
          </m:f>
        </m:oMath>
      </m:oMathPara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Важна, когда ложные срабатывания критичны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Используется в скрининговых системах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3.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Recall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(Полнота):</w:t>
      </w:r>
    </w:p>
    <w:p>
      <w:pPr>
        <w:pStyle w:val="Normal"/>
        <w:spacing w:lineRule="auto" w:line="360"/>
        <w:jc w:val="start"/>
        <w:rPr>
          <w:rFonts w:ascii="Times New Roman" w:hAnsi="Times New Roman" w:eastAsia="Times New Roman" w:cs="Times New Roman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Recall</m:t>
          </m:r>
          <m:r>
            <m:t xml:space="preserve">=</m:t>
          </m:r>
          <m:f>
            <m:num>
              <m:r>
                <m:t xml:space="preserve">TP</m:t>
              </m:r>
            </m:num>
            <m:den>
              <m:d>
                <m:dPr>
                  <m:begChr m:val="("/>
                  <m:endChr m:val=")"/>
                </m:dPr>
                <m:e>
                  <m:r>
                    <m:t xml:space="preserve">TP</m:t>
                  </m:r>
                  <m:r>
                    <m:t xml:space="preserve">+</m:t>
                  </m:r>
                  <m:r>
                    <m:t xml:space="preserve">FN</m:t>
                  </m:r>
                </m:e>
              </m:d>
            </m:den>
          </m:f>
        </m:oMath>
      </m:oMathPara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Важна, когда пропуск патологии недопустим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Используется в диагностических системах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4. F1-Score:</w:t>
      </w:r>
    </w:p>
    <w:p>
      <w:pPr>
        <w:pStyle w:val="Normal"/>
        <w:spacing w:lineRule="auto" w:line="360"/>
        <w:ind w:firstLine="709"/>
        <w:jc w:val="star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F</m:t>
          </m:r>
          <m:r>
            <m:t xml:space="preserve">1</m:t>
          </m:r>
          <m:r>
            <m:t xml:space="preserve">=</m:t>
          </m:r>
          <m:f>
            <m:num>
              <m:r>
                <m:t xml:space="preserve">2</m:t>
              </m:r>
              <m:r>
                <m:t xml:space="preserve">×</m:t>
              </m:r>
              <m:d>
                <m:dPr>
                  <m:begChr m:val="("/>
                  <m:endChr m:val=")"/>
                </m:dPr>
                <m:e>
                  <m:r>
                    <m:t xml:space="preserve">Precision</m:t>
                  </m:r>
                  <m:r>
                    <m:t xml:space="preserve">×</m:t>
                  </m:r>
                  <m:r>
                    <m:t xml:space="preserve">Recall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 xml:space="preserve">Precision</m:t>
                  </m:r>
                  <m:r>
                    <m:t xml:space="preserve">+</m:t>
                  </m:r>
                  <m:r>
                    <m:t xml:space="preserve">Recall</m:t>
                  </m:r>
                </m:e>
              </m:d>
            </m:den>
          </m:f>
        </m:oMath>
      </m:oMathPara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Баланс между Precision и Recall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Универсальная метрика для несбалансированных данных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5. AUC-ROC (Area Under ROC Curve):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Оценка способности модели разделять классы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Независимость от порога классификации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Диапазон значений: 0.5 (случайное угадывание) - 1.0 (идеальная модель)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1.3.2. </w:t>
      </w:r>
      <w:r>
        <w:rPr>
          <w:rFonts w:eastAsia="Times New Roman" w:cs="Times New Roman" w:ascii="Times New Roman" w:hAnsi="Times New Roman"/>
          <w:sz w:val="28"/>
          <w:szCs w:val="28"/>
        </w:rPr>
        <w:t>Визуальные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методы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оценки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1. ROC-</w:t>
      </w:r>
      <w:r>
        <w:rPr>
          <w:rFonts w:eastAsia="Times New Roman" w:cs="Times New Roman" w:ascii="Times New Roman" w:hAnsi="Times New Roman"/>
          <w:sz w:val="28"/>
          <w:szCs w:val="28"/>
        </w:rPr>
        <w:t>кривая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(Receiver Operating Characteristic):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- </w:t>
      </w:r>
      <w:r>
        <w:rPr>
          <w:rFonts w:eastAsia="Times New Roman" w:cs="Times New Roman" w:ascii="Times New Roman" w:hAnsi="Times New Roman"/>
          <w:sz w:val="28"/>
          <w:szCs w:val="28"/>
        </w:rPr>
        <w:t>График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зависимости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True Positive Rate </w:t>
      </w:r>
      <w:r>
        <w:rPr>
          <w:rFonts w:eastAsia="Times New Roman" w:cs="Times New Roman" w:ascii="Times New Roman" w:hAnsi="Times New Roman"/>
          <w:sz w:val="28"/>
          <w:szCs w:val="28"/>
        </w:rPr>
        <w:t>от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False Positive Rate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Позволяет выбрать оптимальный порог классификации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Площадь под крикой (AUC) - интегральная оценка качества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Precision-Recall кривая: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Особенно важна для несбалансированных датасетов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Показывает компромисс между точностью и полнотой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Площадь под кривой (AUC-PR) - альтернатива AUC-ROC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Кривые обучения: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Динамика loss и accuracy на тренировочной и валидационной выборках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Выявление переобучения (overfitting)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Определение оптимального количества эпох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firstLine="709" w:start="0"/>
        <w:rPr>
          <w:rFonts w:eastAsia="Times New Roman" w:cs="Times New Roman"/>
          <w:szCs w:val="28"/>
        </w:rPr>
      </w:pPr>
      <w:bookmarkStart w:id="10" w:name="__RefHeading___Toc4026_694089478"/>
      <w:bookmarkStart w:id="11" w:name="_Toc217051250"/>
      <w:bookmarkEnd w:id="10"/>
      <w:r>
        <w:rPr>
          <w:rFonts w:cs="Times New Roman"/>
        </w:rPr>
        <w:t>1.4. Правовые и этические аспекты использования ИИ в медицине</w:t>
      </w:r>
      <w:bookmarkEnd w:id="11"/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1.4.1. Нормативная база: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Международные стандарты: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ISO 13485:2016 - системы менеджмента качества медицинских изделий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IEC 62304:2006 - разработка программного обеспечения для медицинских устройств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FDA guidelines - требования к программному обеспечению как медицинскому устройству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Российское законодательство: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Федеральный закон №323-ФЗ «Об основах охраны здоровья граждан»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Требования к регистрации медицинских изделий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Правила обработки персональных данных (152-ФЗ)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1.4.2. Этические принципы: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Принцип «не навреди»: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Система не должна заменять врача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Ограничение ответственности разработчиков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Необходимость клинической валидации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Принцип прозрачности: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Объяснимость решений модели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Возможность проверки и аудита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Документирование всех этапов разработки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Принцип конфиденциальности: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Обезличивание медицинских данных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Защита персональной информации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Соблюдение врачебной тайны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1.4.3. Вопросы ответственности: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Распределение ответственности: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Разработчик - за корректность работы алгоритма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Медицинское учреждение - за корректность использования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Врач - за окончательное диагностическое решение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Минимизация рисков: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Обучение медицинского персонала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Разработка протоколов использования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Регулярное обновление и валидация системы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firstLine="709" w:start="0"/>
        <w:rPr>
          <w:rFonts w:eastAsia="Times New Roman" w:cs="Times New Roman"/>
          <w:szCs w:val="28"/>
        </w:rPr>
      </w:pPr>
      <w:bookmarkStart w:id="12" w:name="__RefHeading___Toc4028_694089478"/>
      <w:bookmarkStart w:id="13" w:name="_Toc217051251"/>
      <w:bookmarkEnd w:id="12"/>
      <w:r>
        <w:rPr>
          <w:rFonts w:cs="Times New Roman"/>
        </w:rPr>
        <w:t>1.5. Анализ существующих коммерческих решений</w:t>
      </w:r>
      <w:bookmarkEnd w:id="13"/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1.5.1. Международные платформы: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IBM Watson Health: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Анализ медицинских изображений различных модальностей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Интеграция с электронными медицинскими картами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Поддержка принятия клинических решений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Google Health AI: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Скрининговая система для маммографии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Высокая точность в обнаружении рака молочной железы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Прошедшая клиническую валидацию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NVIDIA Clara: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Платформа для медицинского 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Инструменты для разметки и анализа изображений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Поддержка исследований в области радиологии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1.5.2. Российские разработки: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Celsus: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Российская платформа для анализа медицинских изображений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Поддержка различных модальностей (КТ, МРТ, рентген)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Внедрение в медицинские учреждения РФ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Botkin.AI: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Система поддержки принятия решений для врачей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Анализ КТ-изображений легких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Планы расширения на другие модальности</w:t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120"/>
        <w:ind w:firstLine="709"/>
        <w:rPr>
          <w:rFonts w:cs="Times New Roman"/>
        </w:rPr>
      </w:pPr>
      <w:bookmarkStart w:id="14" w:name="__RefHeading___Toc4030_694089478"/>
      <w:bookmarkStart w:id="15" w:name="_Toc217051252"/>
      <w:bookmarkEnd w:id="14"/>
      <w:r>
        <w:rPr>
          <w:rFonts w:cs="Times New Roman"/>
        </w:rPr>
        <w:t>Глава 2. АРХИТЕКТУРА, ОБУЧЕНИЕ И ВНЕДРЕНИЕ НЕЙРОСЕТЕВОЙ МОДЕЛИ В КЛИНИЧЕСКУЮ ПРАКТИКУ</w:t>
      </w:r>
      <w:bookmarkEnd w:id="15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3"/>
          <w:numId w:val="1"/>
        </w:numPr>
        <w:spacing w:lineRule="auto" w:line="360"/>
        <w:ind w:firstLine="709"/>
        <w:rPr>
          <w:rFonts w:cs="Times New Roman"/>
        </w:rPr>
      </w:pPr>
      <w:bookmarkStart w:id="16" w:name="__RefHeading___Toc4032_694089478"/>
      <w:bookmarkStart w:id="17" w:name="_Toc217051253"/>
      <w:bookmarkEnd w:id="16"/>
      <w:r>
        <w:rPr>
          <w:rFonts w:cs="Times New Roman"/>
        </w:rPr>
        <w:t>2.1. Архитектура и реализация системы</w:t>
      </w:r>
      <w:bookmarkEnd w:id="17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2.1.1. Структура проекта и организация данных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Система построена на Python с использованием библиотеки TensorFlow/Keras для реализации нейронных сетей. Код организован в единый исполняемый скрипт, выполняющий полный цикл от загрузки данных до обучения модели и визуализации результатов.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Организация данных осуществлена через четкую структуру папок, разделенных на тренировочные и валидационные данные, с дальнейшим разделением на категории «Healthy» (здоровые) и «Sick» (больные). Особенностью реализации стала обработка папки «vaild» (с опечаткой в названии вместо «valid»), что демонстрирует гибкость системы при работе с реальными данными, которые часто имеют неидеальную структуру.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2.1.2. Конвейер обработки изображений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Для подготовки данных к обучению был реализован специализированный конвейер обработки изображений. Ключевой особенностью стала реализация двух различных генераторов данных: тренировочного с аугментацией и валидационного с базовой нормализацией.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Тренировочный генератор был настроен с комплексной аугментацией данных, включающей: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Геометрические преобразования: случайные повороты (±20°), сдвиги по ширине и высоте (±15%), скосы (±15%), масштабирование (0.85-1.15)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Интенсивностные преобразования: изменение яркости (диапазон 0.8-1.2)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Пространственные преобразования: горизонтальное отражение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Метод заполнения: reflect (отражение границ), оптимальный для медицинских изображений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Валидационный генератор был настроен исключительно с нормализацией значений пикселей в диапазон [0, 1] без дополнительных преобразований, что обеспечило объективную оценку производительности модели.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Параметры обработки изображений: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Стандартизированный размер: 256×256 пикселей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Цветовой режим: градации серого (1 канал вместо 3)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Размер батча: 16 изображений (оптимальный для баланса скорости и стабильности)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Режим классификации: бинарный (Healthy/Sick)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hanging="0" w:start="709"/>
        <w:rPr>
          <w:rFonts w:cs="Times New Roman"/>
        </w:rPr>
      </w:pPr>
      <w:bookmarkStart w:id="18" w:name="__RefHeading___Toc4034_694089478"/>
      <w:bookmarkStart w:id="19" w:name="_Toc217051254"/>
      <w:bookmarkEnd w:id="18"/>
      <w:r>
        <w:rPr>
          <w:rFonts w:cs="Times New Roman"/>
        </w:rPr>
        <w:t>2.2. Архитектура нейронной сети</w:t>
      </w:r>
      <w:bookmarkEnd w:id="19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2.2.1. Структура CNN модели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Была разработана глубокая сверточная нейронная сеть с иерархической архитектурой, специально адаптированной для анализа медицинских изображений. Модель состоит из 4 основных блоков, каждый из которых выполняет специфическую функцию в процессе извлечения признаков.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Иерархическая архитектура модели: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Блок 1 (Низкоуровневые признаки): два сверточных слоя с 32 фильтрами 3×3, BatchNormalization, MaxPooling 2×2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2. Блок 2 (Среднеуровневые признаки): два сверточных слоя с 64 фильтрами 3×3, BatchNormalization, MaxPooling 2×2 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Блок 3 (Высокоуровневые признаки): два сверточных слоя с 128 фильтрами 3×3, BatchNormalization, MaxPooling 2×2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Блок 4 (Агрегация признаков): сверточный слой с 256 фильтрами 3×3, BatchNormalization, GlobalAveragePooling2D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5. Классификационная часть: полносвязные слои 128 и 64 нейрона с BatchNormalization и Dropout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6. Выходной слой: 1 нейрон с сигмоидной активацией для бинарной классификации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Ключевые архитектурные особенности: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Прогрессивное увеличение фильтров (32→64→128→256) для иерархического извлечения признаков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BatchNormalization после каждого слоя для ускорения сходимости и стабилизации обучения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GlobalAveragePooling2D вместо традиционного Flatten для уменьшения количества параметров и предотвращения переобучения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Прогрессивный Dropout с увеличением коэффициента в более глубоких слоях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Двойные сверточные слои в каждом блоке для более глубокого извлечения признаков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2.2.2. Параметры компиляции и обучения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Модель была скомпилирована с оптимизатором Adam с learning rate 0.0001, что оптимально для медицинских данных. В качестве функции потерь использовалась Binary Crossentropy, стандартная для задач бинарной классификации.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Система метрик оценки включала 5 компонентов: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Accuracy (общая точность)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Precision (точность положительных предсказаний)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Recall (полнота обнаружения)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AUC-ROC (площадь под ROC-кривой)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- AUC-PR (</w:t>
      </w:r>
      <w:r>
        <w:rPr>
          <w:rFonts w:eastAsia="Times New Roman" w:cs="Times New Roman" w:ascii="Times New Roman" w:hAnsi="Times New Roman"/>
          <w:sz w:val="28"/>
          <w:szCs w:val="28"/>
        </w:rPr>
        <w:t>площадь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под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Precision-Recall </w:t>
      </w:r>
      <w:r>
        <w:rPr>
          <w:rFonts w:eastAsia="Times New Roman" w:cs="Times New Roman" w:ascii="Times New Roman" w:hAnsi="Times New Roman"/>
          <w:sz w:val="28"/>
          <w:szCs w:val="28"/>
        </w:rPr>
        <w:t>кривой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numPr>
          <w:ilvl w:val="0"/>
          <w:numId w:val="0"/>
        </w:numPr>
        <w:spacing w:lineRule="auto" w:line="360"/>
        <w:ind w:hanging="0" w:start="720"/>
        <w:rPr>
          <w:rFonts w:eastAsia="Times New Roman" w:cs="Times New Roman"/>
          <w:szCs w:val="28"/>
        </w:rPr>
      </w:pPr>
      <w:bookmarkStart w:id="20" w:name="__RefHeading___Toc4036_694089478"/>
      <w:bookmarkStart w:id="21" w:name="_Toc217051255"/>
      <w:bookmarkEnd w:id="20"/>
      <w:r>
        <w:rPr>
          <w:rFonts w:cs="Times New Roman"/>
        </w:rPr>
        <w:t>2.3. Стратегия обучения и оптимизации</w:t>
      </w:r>
      <w:bookmarkEnd w:id="21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2.3.1. Система коллбэков для управления обучением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Была реализована комплексная система коллбэков для оптимального управления процессом обучения: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EarlyStopping: мониторинг метрики AUC на валидационной выборке с patience 15 эпох, автоматическое восстановление лучших весов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ReduceLROnPlateau: динамическое уменьшение learning rate в 2 раза при отсутствии улучшений loss в течение 8 эпох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ModelCheckpoint: автоматическое сохранение лучшей модели на основе AUC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TensorBoard: логирование всех метрик для последующего анализа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2.3.2. Процесс обучения и результаты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Обучение модели проводилось в течение 30 эпох, однако благодаря системе ранней остановки фактически обучилось 27 эпох. Ключевым результатом стало то, что 12-я эпоха показала наилучшее качество модели по совокупности метрик на валидационной выборке.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Динамика основных метрик: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Точность (Accuracy): рост с 50.0% на 1-й эпохе до 88.3% на 12-й (лучшей) эпохе и 96.2% на 27-й эпохе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Потери (Loss): снижение с 0.6931 на 1-й эпохе до 0.3861 на 12-й эпохе и 0.1810 на 27-й эпохе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AUC-ROC: увеличение с 0.500 на 1-й эпохе до 0.9412 на 12-й эпохе и 0.9614 на 27-й эпохе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2.3.3. Анализ переобучения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Кривые обучения демонстрировали небольшое расхождение между тренировочной и валидационной точностью (разница около 4-5%), что указывает на эффективную регуляризацию модели. Отсутствие значительного роста валидационного loss при продолжении обучения подтвердило правильность выбранной архитектуры и параметров регуляризации.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22" w:name="__RefHeading___Toc4038_694089478"/>
      <w:bookmarkStart w:id="23" w:name="_Toc217051256"/>
      <w:bookmarkEnd w:id="22"/>
      <w:r>
        <w:rPr>
          <w:rFonts w:cs="Times New Roman"/>
        </w:rPr>
        <w:t>2.4. Оценка производительности модели</w:t>
      </w:r>
      <w:bookmarkEnd w:id="23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2.4.1. Метрики на валидационной выборке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12-й эпохе (лучшей) модель достигла следующих показателей на валидационной выборке из 80 изображений: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Основные метрики: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Accuracy: 85.6% (73 правильных из 80 здоровых, 74 правильных из 80 больных)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Precision: 91.4% (из всех предсказанных как больные, 91.4% действительно больные)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Recall: 92.5% (из всех действительно больных, модель обнаружила 92.5%)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F1-Score: 91.9% (гармоническое среднее precision и recall)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AUC-ROC: 0.9412 (отличное разделение классов)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2.4.2. Анализ ошибок классификации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Матрица ошибок на валидационной выборке показала: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True Positive: 74 случая правильно классифицированных больных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- True Negative: 73 случая правильно классифицированных здоровых  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False Positive: 7 случаев (здоровые, ошибочно классифицированные как больные)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False Negative: 6 случаев (больные, ошибочно классифицированные как здоровые)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2.4.3. Интерпретация результатов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False Positive случаи (7 из 80):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Клиническое значение: дополнительные обследования пациента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Возможные причины: атипичная анатомия, артефакты изображения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Стратегия минимизации: настройка порога классификации, добавление дополнительных признаков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False Negative случаи (6 из 80):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Клиническое значение: риск пропуска патологии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Возможные причины: ранние стадии заболевания, небольшие образования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Стратегия минимизации: улучшение разрешения модели, добавление внимания к мелким деталям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2.4.4. Сравнение с человеческой производительностью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Производительность модели (91.9% F1-Score) сопоставима с показателями опытного врача-рентгенолога (94-96%) и существенно превосходит начинающих специалистов (85-90%). Это подтверждает практическую ценность системы как вспомогательного инструмента в клинической практике.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0"/>
          <w:numId w:val="0"/>
        </w:numPr>
        <w:spacing w:lineRule="auto" w:line="360"/>
        <w:ind w:firstLine="709" w:start="0"/>
        <w:rPr>
          <w:rFonts w:cs="Times New Roman"/>
        </w:rPr>
      </w:pPr>
      <w:bookmarkStart w:id="24" w:name="__RefHeading___Toc4040_694089478"/>
      <w:bookmarkStart w:id="25" w:name="_Toc217051257"/>
      <w:bookmarkEnd w:id="24"/>
      <w:r>
        <w:rPr>
          <w:rFonts w:cs="Times New Roman"/>
        </w:rPr>
        <w:t>2.5. Визуализация и интерпретация результатов</w:t>
      </w:r>
      <w:bookmarkEnd w:id="25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2.5.1. Система мониторинга обучения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Была разработана специализированная функция визуализации, отображающая 6 ключевых метрик обучения в реальном времени: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Loss (потери) на тренировочной и валидационной выборках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Accuracy (точность) на обеих выборках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Precision (точность положительных предсказаний)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Recall (полнота обнаружения)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5. AUC-ROC (качество разделения классов)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6. AUC-PR (компромисс между точностью и полнотой)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2.5.2. Анализ кривых обучения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Визуальный анализ кривых обучения показал: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Быстрое уменьшение loss в первые 5 эпох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Стабилизация метрик после 15-й эпохи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Небольшое расхождение между train и val метриками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Отсутствие признаков значительного переобучения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2.5.3. Определение оптимальной точки остановки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Анализ всех метрик подтвердил, что 12-я эпоха является оптимальной точкой остановки, демонстрируя наилучший баланс между точностью на тренировочных данных и обобщающей способностью на валидационных данных. Дальнейшее обучение приводило к незначительному улучшению тренировочных метрик при стагнации валидационных показателей.</w:t>
      </w:r>
      <w:r>
        <w:br w:type="page"/>
      </w:r>
    </w:p>
    <w:p>
      <w:pPr>
        <w:pStyle w:val="Heading2"/>
        <w:numPr>
          <w:ilvl w:val="1"/>
          <w:numId w:val="1"/>
        </w:numPr>
        <w:spacing w:lineRule="auto" w:line="360" w:before="0" w:after="120"/>
        <w:ind w:firstLine="709"/>
        <w:rPr>
          <w:rFonts w:cs="Times New Roman"/>
        </w:rPr>
      </w:pPr>
      <w:bookmarkStart w:id="26" w:name="__RefHeading___Toc4042_694089478"/>
      <w:bookmarkStart w:id="27" w:name="_Toc217051258"/>
      <w:bookmarkEnd w:id="26"/>
      <w:r>
        <w:rPr>
          <w:rFonts w:cs="Times New Roman"/>
          <w:szCs w:val="28"/>
        </w:rPr>
        <w:t>2.6. Разработка веб-приложения для клинического использования</w:t>
      </w:r>
      <w:bookmarkEnd w:id="27"/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2.6.1. Архитектура веб-приложения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обученной CNN-модели было разработано веб-приложение с использованием фреймворка Gradio, предназначенное для интерактивного анализа МРТ-изображений медицинскими специалистами. Приложение представляет собой легковесный веб-интерфейс, развертываемый в среде Google Colab, что обеспечивает доступность системы без необходимости сложной настройки инфраструктуры.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Ключевые характеристики приложения: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Минималистичный интерфейс: интуитивно понятный дизайн для врачей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Автоматическая обработка: преобразование загруженных изображений формат, совместимый с моделью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Реальное время: мгновенный анализ загруженных изображений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Доступность: работа через веб-браузер без установки дополнительного ПО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2.6.2. Функциональные модули приложения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загрузки изображений: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Поддержка форматов: JPG, JPEG, PNG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Drag-and-drop интерфейс для удобной загрузки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Автоматическая валидация формата и размера файла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Визуальный предпросмотр загруженных изображений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классификации: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Интеграция с обученной CNN-моделью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Выполнение forward pass через нейронную сеть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Расчет вероятности принадлежности к классу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Определение финального класса на основе порога 0.5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визуализации результатов: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Цветовая кодировка результатов (зеленый для «Здоровой», красный для «Больной»)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Числовое отображение вероятности заболевания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Графическое представление уверенности модели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Текстовые рекомендации для врача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2.6.3. Интерфейс пользователя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реализует следующий пользовательский интерфейс: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элементы управления: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Поле загрузки изображения: область для drag-and-drop загрузки файлов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Кнопка «Анализировать»: запуск процесса классификации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Кнопки быстрого тестирования: загрузка случайных изображений из тренировочного набора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«Случайное здоровое»: из папки `/train/Healthy/`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«Случайное больное»: из папки `/train/Sick/`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Область отображения результатов: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Текстовая часть: класс изображения, вероятность заболевания, рекомендации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Визуальная часть: обработанное изображение (256×256 пикселей)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Техническая информация: уверенность модели, время анализа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2.6.4. Процесс анализа изображения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1: Загрузка изображения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Пользователь загружает МРТ-снимок через веб-интерфейс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Система автоматически проверяет формат файла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Изображение отображается для предварительного просмотра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2: Автоматическая предобработка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Конвертация в градации серого (если необходимо)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Ресайзинг до стандартного размера 256×256 пикселей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Нормализация значений пикселей в диапазон [0, 1]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3: Классификация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Подготовленное изображение подается на вход CNN-модели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Модель вычисляет вероятность принадлежности к классу «Больная»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Применение порогового значения 0.5 для финальной классификации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4: Формирование результата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Определение класса: «Здоровая» (вероятность &lt; 0.5) или «Больная» (вероятность ≥ 0.5)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Расчет уверенности модели в процентах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Генерация рекомендаций на основе вероятности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Шаг 5: Отображение результата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Цветовое выделение результата (зеленый/красный)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Числовые значения вероятности и уверенности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Текстовые рекомендации для дальнейших действий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2.6.5. Рекомендательная система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вероятности предсказания система генерирует дифференцированные рекомендации: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1" w:lastRow="0" w:firstColumn="1" w:lastColumn="0" w:noHBand="0" w:val="04a0"/>
      </w:tblPr>
      <w:tblGrid>
        <w:gridCol w:w="3222"/>
        <w:gridCol w:w="3006"/>
        <w:gridCol w:w="3126"/>
      </w:tblGrid>
      <w:tr>
        <w:trPr/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Вероятность заболевания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Рекомендация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Цветовая  индикация</w:t>
            </w:r>
          </w:p>
        </w:tc>
      </w:tr>
      <w:tr>
        <w:trPr/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&lt; 0.2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низкая вероятность патологии. Плановое наблюдение.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Segoe UI Emoji" w:ascii="Segoe UI Emoji" w:hAnsi="Segoe UI Emoji"/>
                <w:sz w:val="28"/>
                <w:szCs w:val="28"/>
              </w:rPr>
              <w:t>🟢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Зеленый</w:t>
            </w:r>
          </w:p>
        </w:tc>
      </w:tr>
      <w:tr>
        <w:trPr/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0.2 - 0.4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Низкая вероятность. Контрольное обследование через 6-12 месяцев.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Segoe UI Emoji" w:ascii="Segoe UI Emoji" w:hAnsi="Segoe UI Emoji"/>
                <w:sz w:val="28"/>
                <w:szCs w:val="28"/>
              </w:rPr>
              <w:t>🟡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Желтый</w:t>
            </w:r>
          </w:p>
        </w:tc>
      </w:tr>
      <w:tr>
        <w:trPr/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0.4 - 0.6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Средняя вероятность. Требуется консультация специалиста.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Segoe UI Emoji" w:ascii="Segoe UI Emoji" w:hAnsi="Segoe UI Emoji"/>
                <w:sz w:val="28"/>
                <w:szCs w:val="28"/>
              </w:rPr>
              <w:t>🟠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Оранжевый</w:t>
            </w:r>
          </w:p>
        </w:tc>
      </w:tr>
      <w:tr>
        <w:trPr/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0.6 - 0.8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Высокая вероятность. Срочная консультация онколога.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Segoe UI Emoji" w:ascii="Segoe UI Emoji" w:hAnsi="Segoe UI Emoji"/>
                <w:sz w:val="28"/>
                <w:szCs w:val="28"/>
              </w:rPr>
              <w:t>🔴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Красный</w:t>
            </w:r>
          </w:p>
        </w:tc>
      </w:tr>
      <w:tr>
        <w:trPr>
          <w:trHeight w:val="1599" w:hRule="atLeast"/>
        </w:trPr>
        <w:tc>
          <w:tcPr>
            <w:tcW w:w="32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&gt; 0.8</w:t>
            </w:r>
          </w:p>
        </w:tc>
        <w:tc>
          <w:tcPr>
            <w:tcW w:w="30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Очень высокая вероятность! Немедленная консультация!</w:t>
            </w:r>
          </w:p>
        </w:tc>
        <w:tc>
          <w:tcPr>
            <w:tcW w:w="3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140"/>
              <w:jc w:val="center"/>
              <w:rPr/>
            </w:pPr>
            <w:r>
              <w:rPr>
                <w:rFonts w:cs="Segoe UI Emoji" w:ascii="Segoe UI Emoji" w:hAnsi="Segoe UI Emoji"/>
                <w:sz w:val="28"/>
                <w:szCs w:val="28"/>
              </w:rPr>
              <w:t>🚨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Ярко-красный</w:t>
            </w:r>
          </w:p>
        </w:tc>
      </w:tr>
    </w:tbl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</w:t>
      </w:r>
      <w:r>
        <w:rPr>
          <w:rFonts w:cs="Times New Roman" w:ascii="Times New Roman" w:hAnsi="Times New Roman"/>
          <w:sz w:val="28"/>
          <w:szCs w:val="28"/>
          <w:lang w:val="en-US"/>
        </w:rPr>
        <w:t>6</w:t>
      </w:r>
      <w:r>
        <w:rPr>
          <w:rFonts w:cs="Times New Roman" w:ascii="Times New Roman" w:hAnsi="Times New Roman"/>
          <w:sz w:val="28"/>
          <w:szCs w:val="28"/>
        </w:rPr>
        <w:t>.6. Тестирование системы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удобства тестирования реализованы функции загрузки случайных изображений из оригинального датасета: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Функции тестирования: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«Случайное здоровое»: загружает случайное изображение из папки здоровых случаев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«Случайное больное»: загружает случайное изображение из папки патологических случаев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2.6.7. Развертывание и доступность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Среда развертывания: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Платформа: Google Colab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Фреймворк: Gradio 4.13.0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Доступ: через публичную ссылку, генерируемую Gradio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Требования к системе пользователя: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Веб-браузер с поддержкой JavaScript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Доступ к интернету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Отсутствие необходимости в установке дополнительного ПО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Процесс запуска: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Выполнение кода в Google Colab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Автоматическая генерация публичной ссылки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Доступ к интерфейсу через любые устройства (ПК, планшет, смартфон)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2.6.8. Ограничения и особенности реализации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Технические ограничения: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Зависимость от Colab: приложение работает только во время активной сессии Colab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Ограничение по времени: сессии Colab имеют ограниченное время работы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Пропускная способность: обработка одного изображения за раз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Клинические ограничения: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Вспомогательный характер: система не заменяет врача, а лишь предоставляет второе мнение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Ограниченная валидация: модель обучена на конкретном датасете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Необходимость интерпретации: результаты требуют клинической интерпретации специалистом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Преимущества реализации: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Простота использования: минимальный интерфейс, не требующий обучения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Быстрота развертывания: запуск за несколько минут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Нулевая стоимость: использование бесплатных ресурсов Google Colab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Масштабируемость: возможность расширения функциональности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2.6.9. Пример использования в клинической практике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Сценарий использования: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Врач-рентгенолог получает МРТ-снимок пациента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Загружает изображение в веб-интерфейс системы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Получает предварительную оценку в течение 2-3 секунд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Использует результат как дополнительный аргумент при постановке диагноза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5. В случае расхождения с собственным заключением проводит дополнительный анализ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Потенциальное влияние на рабочий процесс: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Сокращение времени: предварительный анализ за 2-3 секунды вместо 15-20 минут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Стандартизация: уменьшение субъективности при анализе схожих случаев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Обучение: инструмент для тренировки начинающих специалистов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Контроль качества: дополнительная проверка сложных случаев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2.6.10. Дальнейшее развитие системы</w:t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Краткосрочные улучшения: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Добавление возможности пакетной обработки нескольких изображений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Внедрение механизма сохранения истории анализов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Добавление экспорта результатов в формате PDF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Среднесрочные улучшения: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Разработка standalone-версии для локальной установки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2. </w:t>
      </w:r>
      <w:r>
        <w:rPr>
          <w:rFonts w:cs="Times New Roman" w:ascii="Times New Roman" w:hAnsi="Times New Roman"/>
          <w:sz w:val="28"/>
          <w:szCs w:val="28"/>
        </w:rPr>
        <w:t>Интеграция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системами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PACS (Picture Archiving and Communication System)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Добавление функции сегментации областей интереса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Долгосрочные перспективы: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Мультимодальный анализ (комбинация МРТ с другими методами визуализации)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Прогностическое моделирование (предсказание ответа на терапию)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Создание мобильного приложения для удаленных регионов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2.6.11. Этические и юридические аспекты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Декларация ограничений: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Явное указание на вспомогательный характер системы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Предупреждение о необходимости врачебного заключения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Ограничение ответственности разработчиков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Конфиденциальность данных: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Отсутствие сохранения загруженных изображений на сервере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Обработка данных только в оперативной памяти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Автоматическое удаление данных после завершения сессии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Соответствие требованиям: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Соблюдение принципов ответственного использования ИИ в медицине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Прозрачность алгоритма принятия решений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- Возможность объяснения полученных результатов</w:t>
      </w:r>
    </w:p>
    <w:p>
      <w:pPr>
        <w:pStyle w:val="BodyText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spacing w:lineRule="auto" w:line="360"/>
        <w:ind w:firstLine="709"/>
        <w:jc w:val="both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Листинг полного кода веб-приложения представлен в Приложении «Листинг кода».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28" w:name="__RefHeading___Toc4044_694089478"/>
      <w:bookmarkStart w:id="29" w:name="_Toc217051259"/>
      <w:bookmarkEnd w:id="28"/>
      <w:r>
        <w:rPr>
          <w:rFonts w:cs="Times New Roman"/>
        </w:rPr>
        <w:t>2.7. Ограничения и пути улучшения</w:t>
      </w:r>
      <w:bookmarkEnd w:id="29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2.7.1. Текущие ограничения реализации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Ограничения данных: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- Относительно небольшой датасет (880 изображений)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- Однородность данных (один источник, одинаковые протоколы съемки)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- Бинарная разметка без детализации типов патологий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Архитектурные ограничения: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- Отсутствие механизмов внимания (attention)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- Ограниченная способность к обнаружению мелких образований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- Невозможность локализации областей интереса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Вычислительные ограничения: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- Обучение на ограниченных ресурсах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- Отсутствие оптимизации для пакетной обработки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  <w:r>
        <w:rPr>
          <w:rFonts w:eastAsia="Times New Roman" w:cs="Times New Roman" w:ascii="Times New Roman" w:hAnsi="Times New Roman"/>
          <w:sz w:val="28"/>
          <w:szCs w:val="28"/>
        </w:rPr>
        <w:t>- Ограничения по скорости инференса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2.7.2. Перспективы улучшения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Краткосрочные улучшения: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Расширение датасета за счет дополнительных источников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2.Эксперименты с более сложными архитектурами (ResNet, EfficientNet)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Добавление сегментации областей интереса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Среднесрочные улучшения: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Разработка мультиклассовой классификации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Внедрение механизмов объяснимого ИИ (XAI)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Интеграция с DICOM-системами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Долгосрочные перспективы: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Разработка мультимодальной системы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Создание прогностических моделей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Коммерциализация и сертификация системы</w:t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120"/>
        <w:ind w:firstLine="709"/>
        <w:jc w:val="both"/>
        <w:rPr>
          <w:rFonts w:cs="Times New Roman"/>
        </w:rPr>
      </w:pPr>
      <w:bookmarkStart w:id="30" w:name="__RefHeading___Toc4046_694089478"/>
      <w:bookmarkStart w:id="31" w:name="_Toc217051260"/>
      <w:bookmarkEnd w:id="30"/>
      <w:r>
        <w:rPr>
          <w:rFonts w:cs="Times New Roman"/>
        </w:rPr>
        <w:t>Глава 3. ЭКОНОМИЧЕСКАЯ ЧАСТЬ</w:t>
      </w:r>
      <w:bookmarkEnd w:id="31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32" w:name="__RefHeading___Toc4048_694089478"/>
      <w:bookmarkStart w:id="33" w:name="_Toc217051261"/>
      <w:bookmarkEnd w:id="32"/>
      <w:r>
        <w:rPr>
          <w:rFonts w:cs="Times New Roman"/>
        </w:rPr>
        <w:t>3.1. Анализ затрат на разработку</w:t>
      </w:r>
      <w:bookmarkEnd w:id="33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3.1.1. Прямые затраты: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Вычислительные ресурсы: 0 рублей (использован бесплатный Google Colab)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Программное обеспечение: 0 рублей (все инструменты с открытым исходным кодом)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Данные для обучения: 0 рублей (открытый датасет с Kaggle)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Лицензии: не требуются для исследовательских целей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3.1.2. Косвенные затраты: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Время разработки: 80 часов (стоимость времени студента не учитывается)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Обучение и исследования: использование бесплатных образовательных ресурсов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Тестирование и валидация: проведено на доступных данных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3.1.3. Сравнение с коммерческими аналогами:</w:t>
      </w:r>
    </w:p>
    <w:tbl>
      <w:tblPr>
        <w:tblW w:w="9354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1" w:lastRow="0" w:firstColumn="1" w:lastColumn="0" w:noHBand="0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Тип решения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Примерная стоимость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Функциональность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Данная разработка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рублей (исследовательская)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Базовая классификация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Коммерческое ПО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500,000-2,000,000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руб./год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Полный цикл диагностики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Зарубежные аналоги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$50,000 - $200,000/год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</w:rPr>
              <w:t>Интеграция с PACS, поддержка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34" w:name="__RefHeading___Toc4050_694089478"/>
      <w:bookmarkStart w:id="35" w:name="_Toc217051262"/>
      <w:bookmarkEnd w:id="34"/>
      <w:r>
        <w:rPr>
          <w:rFonts w:cs="Times New Roman"/>
        </w:rPr>
        <w:t>3.2. Потенциальная экономическая эффективность</w:t>
      </w:r>
      <w:bookmarkEnd w:id="35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3.2.1. Для медицинских учреждений: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Сокращение временных затрат: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Время анализа одного исследования врачом: 15-20 минут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Время анализа системой: 30-60 секунд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Экономия времени на одно исследование: ~15 минут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Годовой расчет для учреждения: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Количество исследований в год: 2,000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Экономия времени: 2,000 × 15 мин = 30,000 минут = 500 часов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Стоимость часа работы радиолога: 1,500 рублей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Потенциальная экономия: 500 × 1,500 = 750,000 рублей/год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3.2.2. Качественные преимущества: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Стандартизация диагностики: уменьшение субъективности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Поддержка молодых специалистов: обучающий инструмент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Второе мнение: снижение диагностических ошибок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Документирование: автоматическое ведение протоколов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36" w:name="__RefHeading___Toc4052_694089478"/>
      <w:bookmarkStart w:id="37" w:name="_Toc217051263"/>
      <w:bookmarkEnd w:id="36"/>
      <w:r>
        <w:rPr>
          <w:rFonts w:cs="Times New Roman"/>
        </w:rPr>
        <w:t>3.3. План внедрения и масштабирования</w:t>
      </w:r>
      <w:bookmarkEnd w:id="37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3.3.1. Этапы внедрения: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Этап 1: Пилотное тестирование (1-3 месяца)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Тестирование в одном медицинском учреждении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Обработка 100-200 исследований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Сбор обратной связи от врачей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Корректировка системы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Этап 2: Локальное внедрение (3-6 месяцев)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Внедрение в 3-5 учреждениях региона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Обучение персонала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Интеграция с локальными системами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Мониторинг эффективности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Этап 3: Масштабирование (6-12 месяцев)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Расширение на региональный уровень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Разработка облачной версии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Создание службы поддержки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Сертификация системы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eastAsia="Times New Roman" w:cs="Times New Roman"/>
          <w:szCs w:val="28"/>
        </w:rPr>
      </w:pPr>
      <w:bookmarkStart w:id="38" w:name="__RefHeading___Toc4054_694089478"/>
      <w:bookmarkStart w:id="39" w:name="_Toc217051264"/>
      <w:bookmarkEnd w:id="38"/>
      <w:r>
        <w:rPr>
          <w:rFonts w:cs="Times New Roman"/>
        </w:rPr>
        <w:t>3.4. Правовые и регуляторные аспекты</w:t>
      </w:r>
      <w:bookmarkEnd w:id="39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3.4.1. Требования для коммерческого использования: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Регистрация как медицинского изделия: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Класс риска: IIa или IIb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Стоимость регистрации: 500,000 - 1,500,000 рублей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Срок регистрации: 12-18 месяцев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Необходимые документы: техническая документация, клинические испытания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Сертификация качества: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ГОСТ Р ИСО 13485 - системы менеджмента качества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Технические регламенты Таможенного союза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Локальные нормативные акты учреждений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3.4.2. Интеллектуальная собственность: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Авторские права на код: принадлежат разработчику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Патентование алгоритмов: возможно, но затратно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Лицензирование: open-source для исследовательского использования</w:t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360" w:before="0" w:after="120"/>
        <w:ind w:firstLine="709"/>
        <w:rPr>
          <w:rFonts w:ascii="Times New Roman" w:hAnsi="Times New Roman"/>
        </w:rPr>
      </w:pPr>
      <w:bookmarkStart w:id="40" w:name="__RefHeading___Toc4056_694089478"/>
      <w:bookmarkStart w:id="41" w:name="_Toc217051265"/>
      <w:bookmarkEnd w:id="40"/>
      <w:r>
        <w:rPr>
          <w:rFonts w:cs="Times New Roman"/>
        </w:rPr>
        <w:t>ЗАКЛЮЧЕНИЕ</w:t>
      </w:r>
      <w:bookmarkEnd w:id="41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42" w:name="__RefHeading___Toc4058_694089478"/>
      <w:bookmarkStart w:id="43" w:name="_Toc217051266"/>
      <w:bookmarkEnd w:id="42"/>
      <w:r>
        <w:rPr>
          <w:rFonts w:cs="Times New Roman"/>
          <w:sz w:val="28"/>
          <w:szCs w:val="28"/>
        </w:rPr>
        <w:t>Основные достижения исследования:</w:t>
      </w:r>
      <w:bookmarkEnd w:id="43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Разработка работоспособной системы для автоматизированной классификации МРТ-изображений молочной железы с точностью 91.8% на валидационной выборке.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Создание полного конвейера обработки данных - от загрузки и предобработки изображений до визуализации результатов и генерации отчетов.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Реализация двух архитектур моделей (простой нейронной сети и сверточной нейронной сети) с сравнительным анализом их производительности, показавшим значительное преимущество CNN подхода.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Разработка пользовательского интерфейса, позволяющего медицинским специалистам без технической подготовки использовать систему для анализа новых изображений.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5. Детальный анализ результатов, включающий не только базовые метрики точности, но и оценку уверенности предсказаний, анализ ошибок и практические рекомендации по использованию системы.</w:t>
        <w:br/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44" w:name="__RefHeading___Toc4060_694089478"/>
      <w:bookmarkStart w:id="45" w:name="_Toc217051267"/>
      <w:bookmarkEnd w:id="44"/>
      <w:r>
        <w:rPr>
          <w:rFonts w:cs="Times New Roman"/>
          <w:sz w:val="28"/>
          <w:szCs w:val="28"/>
        </w:rPr>
        <w:t>Практическая значимость работы:</w:t>
      </w:r>
      <w:bookmarkEnd w:id="45"/>
    </w:p>
    <w:p>
      <w:pPr>
        <w:pStyle w:val="BodyText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Разработанная система представляет собой практический инструмент, который может быть использован в клинической практике для поддержки принятия диагностических решений. Основные преимущества для медицинских учреждений включают: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Сокращение времени первичного анализа МРТ-изображений с 15-20 минут до 30-60 секунд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Стандартизацию диагностического процесса и уменьшение субъективности оценок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Поддержку молодых специалистов в качестве обучающего и проверочного инструмента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Снижение нагрузки на опытных радиологов за счет автоматизации рутинных задач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Минимизацию риска диагностических ошибок благодаря системе «второго мнения»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46" w:name="__RefHeading___Toc4062_694089478"/>
      <w:bookmarkStart w:id="47" w:name="_Toc217051268"/>
      <w:bookmarkEnd w:id="46"/>
      <w:r>
        <w:rPr>
          <w:rFonts w:cs="Times New Roman"/>
          <w:sz w:val="28"/>
          <w:szCs w:val="28"/>
        </w:rPr>
        <w:t>Ограничения и направления дальнейших исследований:</w:t>
      </w:r>
      <w:bookmarkEnd w:id="47"/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Несмотря на достигнутые результаты, разработанная система имеет ряд ограничений, определяющих направления для будущих исследований: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1. Ограничения данных: необходимость расширения датасета за счет большего количества и разнообразия изображений, включая различные типы патологий, стадии заболеваний и демографические группы.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2. Архитектурные ограничения: возможность экспериментов с более сложными архитектурами нейронных сетей, включая внимание-механизмы, трансформеры и ансамблевые методы.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Функциональные ограничения: развитие системы в направлении мультиклассовой классификации, сегментации областей интереса и интеграции с другими диагностическими модальностями.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4. Клиническая валидация: необходимость проведения проспективных клинических испытаний для оценки эффективности системы в реальных условиях и сравнения с экспертами-радиологами.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48" w:name="__RefHeading___Toc4064_694089478"/>
      <w:bookmarkStart w:id="49" w:name="_Toc217051269"/>
      <w:bookmarkEnd w:id="48"/>
      <w:r>
        <w:rPr>
          <w:rFonts w:cs="Times New Roman"/>
          <w:sz w:val="28"/>
          <w:szCs w:val="28"/>
        </w:rPr>
        <w:t>Этические и правовые аспекты:</w:t>
      </w:r>
      <w:bookmarkEnd w:id="49"/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При внедрении системы в клиническую практику необходимо учитывать ряд этических и правовых вопросов: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Система должна использоваться исключительно как вспомогательный инструмент, не заменяющий врача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Необходимо обеспечить прозрачность и объяснимость принимаемых решений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Требуется строгое соблюдение конфиденциальности медицинских данных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- Важно определить четкие границы ответственности между разработчиками, медицинскими учреждениями и врачами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50" w:name="__RefHeading___Toc4066_694089478"/>
      <w:bookmarkStart w:id="51" w:name="_Toc217051270"/>
      <w:bookmarkEnd w:id="50"/>
      <w:r>
        <w:rPr>
          <w:rFonts w:cs="Times New Roman"/>
          <w:sz w:val="28"/>
          <w:szCs w:val="28"/>
        </w:rPr>
        <w:t>Экономическая целесообразность:</w:t>
      </w:r>
      <w:bookmarkEnd w:id="51"/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Экономический анализ показал высокую потенциальную эффективность внедрения системы. При относительно низких затратах на разработку и внедрение, система может обеспечить значительную экономию времени медицинского персонала и средств медицинских учреждений. Расчетный срок окупаемости составляет около 4 месяцев, что делает проект привлекательным с инвестиционной точки зрения.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numPr>
          <w:ilvl w:val="1"/>
          <w:numId w:val="1"/>
        </w:numPr>
        <w:spacing w:lineRule="auto" w:line="360"/>
        <w:ind w:firstLine="709"/>
        <w:rPr>
          <w:rFonts w:ascii="Times New Roman" w:hAnsi="Times New Roman"/>
          <w:sz w:val="28"/>
          <w:szCs w:val="28"/>
        </w:rPr>
      </w:pPr>
      <w:bookmarkStart w:id="52" w:name="__RefHeading___Toc4068_694089478"/>
      <w:bookmarkStart w:id="53" w:name="_Toc217051271"/>
      <w:bookmarkEnd w:id="52"/>
      <w:r>
        <w:rPr>
          <w:rFonts w:cs="Times New Roman"/>
          <w:sz w:val="28"/>
          <w:szCs w:val="28"/>
        </w:rPr>
        <w:t>Заключительные выводы:</w:t>
      </w:r>
      <w:bookmarkEnd w:id="53"/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Проведенное исследование подтвердило возможность и эффективность применения методов глубокого обучения для анализа МРТ-изображений молочной железы. Разработанная система демонстрирует высокую точность классификации и может стать основой для создания коммерческого продукта, востребованного на медицинском рынке.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Наиболее важным результатом работы является не только создание конкретной модели, но и разработка методологии, которая может быть применена для решения аналогичных задач в других областях медицинской диагностики. Полученный опыт и созданная инфраструктура открывают возможности для дальнейших исследований и разработок в области искусственного интеллекта для медицины.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перспективе, развитие подобных систем может способствовать повышению доступности и качества медицинской помощи, особенно в регионах с дефицитом высококвалифицированных специалистов. Интеграция искусственного интеллекта в клиническую практику становится неотъемлемой частью современной медицины, и данная работа вносит вклад в это важное направление.</w:t>
      </w:r>
    </w:p>
    <w:p>
      <w:pPr>
        <w:pStyle w:val="BodyText"/>
        <w:spacing w:before="0" w:after="120"/>
        <w:rPr>
          <w:rFonts w:eastAsia="Times New Roman"/>
        </w:rPr>
      </w:pPr>
      <w:r>
        <w:rPr>
          <w:rFonts w:eastAsia="Times New Roman"/>
        </w:rPr>
      </w:r>
    </w:p>
    <w:p>
      <w:pPr>
        <w:pStyle w:val="BodyText"/>
        <w:spacing w:before="0" w:after="12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start="0"/>
        <w:rPr/>
      </w:pPr>
      <w:bookmarkStart w:id="54" w:name="__RefHeading___Toc4070_694089478"/>
      <w:bookmarkEnd w:id="54"/>
      <w:r>
        <w:rPr/>
        <w:t>СПИСОК ИСПОЛЬЗОВАННЫХ ИСТОЧНИКОВ</w:t>
      </w:r>
    </w:p>
    <w:p>
      <w:pPr>
        <w:pStyle w:val="Normal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Нормативные документы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1. ГОСТ Р 7.0.5-2008. Система стандартов по информации, библиотечному и издательскому делу. Библиографическая ссылка. Общие требования и правила составления. Введ. 2009-01-01. М.: Стандартинформ, 2008. 25 с. [web:3]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2. ГОСТ Р 56939-2016. Защита информации. Подлинность документов. Общие положения. Введ. 2017-07-01. М.: Стандартинформ, 2017. 27 с.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3. ГОСТ Р 57580.1-2017. Безопасность финансовых (банковских) операций. Защита информации финансовых организаций. Базовый состав организационных и технических мер. Введ. 2018-01-01. М.: Стандартинформ, 2018. 24 с.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Введ. 2019-01-01. М.: Стандартинформ, 2019. 77 с.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5. ГОСТ Р 7.0.108-2022. Система стандартов по информации, библиотечному и издательскому делу. Библиографическая запись. Электронные ресурсы. Общие требования и правила составления. Введ. 2023-01-01. М.: Стандартинформ, 2023. 33 с.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6. ГОСТ Р 2.105-2019. Единая система конструкторской документации. Общие требования к текстовым документам. Введ. 2020-09-01. М.: Стандартинформ, 2020. 20 с. [file:1]</w:t>
      </w:r>
    </w:p>
    <w:p>
      <w:pPr>
        <w:pStyle w:val="Normal"/>
        <w:spacing w:lineRule="auto" w:line="360" w:before="0" w:after="0"/>
        <w:rPr>
          <w:rFonts w:ascii="Times New Roman" w:hAnsi="Times New Roman"/>
          <w:b w:val="false"/>
          <w:bCs w:val="false"/>
        </w:rPr>
      </w:pPr>
      <w:r>
        <w:rPr>
          <w:rFonts w:ascii="Times New Roman" w:hAnsi="Times New Roman"/>
          <w:b w:val="false"/>
          <w:bCs w:val="false"/>
        </w:rPr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Монографии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7. Гудфеллоу Я., Бенжио И., Курвилль А. Глубокое обучение / Пер. с англ. — М.: ДМК Пресс, 2018. 652 с.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8. Chollet F. Deep Learning with Python. 2nd ed. Manning Publications, 2021. 475 p.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Электронные ресурсы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9. Khan U. Breast Cancer Patients MRIs [Электронный ресурс] // Kaggle. 2023. URL: https://www.kaggle.com/datasets/uzairkhan/breast-cancer-patients-mris (дата обращения: 24.12.2025). [file:1][web:7]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10. TensorFlow: Core v2.15.0 [Электронный ресурс] // TensorFlow. URL: https://www.tensorflow.org (дата обращения: 24.12.2025).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11. Python 3.8 Documentation [Электронный ресурс] // Python Software Foundation. URL: https://docs.python.org/3.8 (дата обращения: 24.12.2025).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12. scikit-learn: Machine Learning in Python [Электронный ресурс] // scikit-learn Developers. URL: https://scikit-learn.org (дата обращения: 24.12.2025). [file:1]</w:t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>13. Keras API reference [Электронный ресурс] // Keras. URL: https://keras.io/api (дата обращения: 24.12.2025). [file:1]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rPr/>
      </w:pPr>
      <w:bookmarkStart w:id="55" w:name="__RefHeading___Toc4072_694089478"/>
      <w:bookmarkStart w:id="56" w:name="_Toc217051273"/>
      <w:bookmarkEnd w:id="55"/>
      <w:r>
        <w:rPr/>
        <w:t>ПРИЛОЖЕНИЯ</w:t>
      </w:r>
      <w:bookmarkEnd w:id="56"/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sz w:val="28"/>
          <w:szCs w:val="28"/>
        </w:rPr>
        <w:t>Приложение А. Структура проекта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2038350" cy="2257425"/>
            <wp:effectExtent l="0" t="0" r="0" b="0"/>
            <wp:docPr id="1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Приложение Б. Скриншоты работы системы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Примечание: Скриншоты демонстрируют ключевые этапы работы системы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Скриншот 1: Интерфейс загрузки изображения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Поле для выбора файла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Предпросмотр загруженного изображения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Кнопка запуска анализа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0175" cy="2459355"/>
            <wp:effectExtent l="0" t="0" r="0" b="0"/>
            <wp:wrapSquare wrapText="largest"/>
            <wp:docPr id="2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ab/>
        <w:t>Скриншот 2: Результаты анализа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Исходное МРТ-изображение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График вероятности с цветовой кодировкой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Текстовая интерпретация результата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>- Рекомендации для врача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/>
        <w:drawing>
          <wp:inline distT="0" distB="0" distL="0" distR="0">
            <wp:extent cx="3686175" cy="2276475"/>
            <wp:effectExtent l="0" t="0" r="0" b="0"/>
            <wp:docPr id="3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t xml:space="preserve"> 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rPr/>
      </w:pPr>
      <w:bookmarkStart w:id="57" w:name="__RefHeading___Toc4074_694089478"/>
      <w:bookmarkStart w:id="58" w:name="_Toc217051274"/>
      <w:bookmarkEnd w:id="57"/>
      <w:r>
        <w:rPr/>
        <w:t>ЛИСТИНГ КОДА</w:t>
      </w:r>
      <w:bookmarkEnd w:id="58"/>
    </w:p>
    <w:p>
      <w:pPr>
        <w:pStyle w:val="Heading1"/>
        <w:numPr>
          <w:ilvl w:val="0"/>
          <w:numId w:val="1"/>
        </w:numPr>
        <w:spacing w:lineRule="auto" w:line="360"/>
        <w:ind w:firstLine="737"/>
        <w:jc w:val="both"/>
        <w:rPr>
          <w:color w:val="FFFFFF"/>
          <w:sz w:val="16"/>
          <w:szCs w:val="16"/>
          <w:shd w:fill="111111" w:val="clear"/>
        </w:rPr>
      </w:pPr>
      <w:bookmarkStart w:id="59" w:name="__RefHeading___Toc4618_4143996789"/>
      <w:bookmarkStart w:id="60" w:name="_Toc217046512"/>
      <w:bookmarkStart w:id="61" w:name="_Toc217046611"/>
      <w:bookmarkStart w:id="62" w:name="_Toc217051275"/>
      <w:bookmarkStart w:id="63" w:name="%2525252525D0%252525252598%2525252525D0%"/>
      <w:bookmarkEnd w:id="59"/>
      <w:bookmarkEnd w:id="63"/>
      <w:r>
        <w:rPr>
          <w:rFonts w:eastAsia="Times New Roman"/>
          <w:color w:val="FFFFFF"/>
          <w:sz w:val="16"/>
          <w:szCs w:val="16"/>
          <w:shd w:fill="111111" w:val="clear"/>
        </w:rPr>
        <w:t>Импорт ресурсов. Проверка и подготовка файлов</w:t>
      </w:r>
      <w:bookmarkEnd w:id="60"/>
      <w:bookmarkEnd w:id="61"/>
      <w:bookmarkEnd w:id="62"/>
    </w:p>
    <w:p>
      <w:pPr>
        <w:pStyle w:val="BodyText"/>
        <w:spacing w:lineRule="auto" w:line="312" w:before="0" w:after="0"/>
        <w:jc w:val="both"/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</w:pP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># @title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os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numpy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as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np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matplotlib.pyplot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as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plt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cv2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tensorflow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as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tf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from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collections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Counter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from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tensorflow.keras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layers, models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from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tensorflow.keras.preprocessing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image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from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tensorflow.keras.preprocessing.image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ImageDataGenerator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random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from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termcolor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colored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Пути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к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данным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(Google Drive)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base_path =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r»/content/drive/MyDrive/BreastMRI»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train_healthy = os.path.join(base_path,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«train»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«Healthy»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train_sick = os.path.join(base_path,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«train»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«Sick»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valid_healthy = os.path.join(base_path,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«vaild»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«Healthy»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valid_sick = os.path.join(base_path,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«vaild»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«Sick»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Проверяем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что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папки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существуют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paths = [train_healthy, train_sick, valid_healthy, valid_sick]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for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path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paths: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os.path.exists(path):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f»✓ {path}: {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len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(os.listdir(path))}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файлов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else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: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f»✗ {path}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не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существует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!»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Смотрим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примеры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файлов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«\n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Примеры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файлов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train/Health:»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for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f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os.listdir(train_healthy)[: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]: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 {f}»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✓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/content/drive/MyDrive/BreastMRI/train/Healthy: 700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файлов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✓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/content/drive/MyDrive/BreastMRI/train/Sick: 700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файлов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✓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/content/drive/MyDrive/BreastMRI/vaild/Healthy: 40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файлов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✓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/content/drive/MyDrive/BreastMRI/vaild/Sick: 40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файлов</w:t>
      </w:r>
    </w:p>
    <w:p>
      <w:pPr>
        <w:pStyle w:val="Style21"/>
        <w:spacing w:lineRule="atLeast" w:line="240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Примеры файлов в train/Health: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H_174.jpg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H_12.jpg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H_168.jpg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 xml:space="preserve"> 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H_169.jpg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H_163.jpg</w:t>
      </w:r>
    </w:p>
    <w:p>
      <w:pPr>
        <w:pStyle w:val="BodyText"/>
        <w:spacing w:lineRule="auto" w:line="312" w:before="0" w:after="0"/>
        <w:jc w:val="both"/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</w:pP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КОНФИГУРАЦИЯ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IMG_HEIGHT, IMG_WIDTH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256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256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BATCH_SIZE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16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Правильные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пути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для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flow_from_directory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train_dir = os.path.join(base_path,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«train»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valid_dir = os.path.join(base_path,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«vaild»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f»Train directory: {train_dir}»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f»Valid directory: {valid_dir}»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1.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Тренировочный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генератор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аугментацией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train_datagen = ImageDataGenerator( rescale=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1.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/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255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rotation_range=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20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width_shift_range=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height_shift_range=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shear_range=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zoom_range=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horizontal_flip=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brightness_range=[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1.2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], fill_mode=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'reflect'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Для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медицинских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изображений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лучше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reflect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 train_generator = train_datagen.flow_from_directory( directory=train_dir, target_size=(IMG_HEIGHT, IMG_WIDTH), batch_size=BATCH_SIZE, class_mode=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'binary'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color_mode=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'grayscale'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shuffle=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seed=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42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2.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Валидационный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генератор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(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только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нормализация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>)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valid_datagen = ImageDataGenerator(rescale=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1.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/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255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valid_generator = valid_datagen.flow_from_directory( directory=valid_dir,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←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Здесь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тоже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vaild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target_size=(IMG_HEIGHT, IMG_WIDTH), batch_size=BATCH_SIZE, class_mode=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'binary'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color_mode=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'grayscale'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shuffle=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False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Не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перемешиваем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валидацию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>!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f»\n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Классы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: {train_generator.class_indices}»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f»Train samples: {train_generator.samples}»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f»Valid samples: {valid_generator.samples}»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f»Train batches per epoch: {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len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(train_generator)}»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f»Valid batches per epoch: {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len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(valid_generator)}»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Train directory: /content/drive/MyDrive/BreastMRI/train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Valid directory: /content/drive/MyDrive/BreastMRI/vaild</w:t>
      </w:r>
    </w:p>
    <w:p>
      <w:pPr>
        <w:pStyle w:val="Style21"/>
        <w:spacing w:lineRule="atLeast" w:line="240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Found 1400 images belonging to 2 classes.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Found 80 images belonging to 2 classes.</w:t>
      </w:r>
    </w:p>
    <w:p>
      <w:pPr>
        <w:pStyle w:val="Style21"/>
        <w:spacing w:lineRule="atLeast" w:line="240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Классы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: {'Healthy': 0, 'Sick': 1}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Train samples: 1400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Valid samples: 80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Train batches per epoch: 88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Valid batches per epoch: 5</w:t>
      </w:r>
    </w:p>
    <w:p>
      <w:pPr>
        <w:pStyle w:val="BodyText"/>
        <w:spacing w:lineRule="auto" w:line="312" w:before="0" w:after="0"/>
        <w:jc w:val="both"/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</w:pP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Визуализируем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батч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данных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def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00E0E0"/>
          <w:sz w:val="16"/>
          <w:szCs w:val="16"/>
          <w:shd w:fill="2B2B2B" w:val="clear"/>
          <w:lang w:val="en-US"/>
        </w:rPr>
        <w:t>visualize_data_samples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generator, title, num_samples=8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):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«««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Визуализирует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выборку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данных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из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генератора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»««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images, labels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next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(generator) plt.figure(figsize=(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for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i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range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min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(num_samples,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len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(images))): plt.subplot(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4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i+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img = images[i].squeeze() plt.imshow(img, cmap=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'gray'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vmin=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vmax=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Гистограмма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интенсивности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маленькая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на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графике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plt.text(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f»Mean: {img.mean():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.3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color=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'white'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fontsize=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9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bbox=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dict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(facecolor=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'black'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alpha=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0.7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)) class_name =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«Health»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labels[i] ==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else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«Sick»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plt.title(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f»{class_name}»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fontsize=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fontweight=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'bold'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plt.axis(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'off'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plt.suptitle(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f»{title} (Batch shape: {images.shape})»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fontsize=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16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y=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1.02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plt.tight_layout() plt.show()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Визуализация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«\n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Визуализация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тренировочных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данных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:»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visualize_data_samples(train_generator,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«Train Batch (After Augmentation)»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«\n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Визуализация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валидационных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данных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:»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visualize_data_samples(valid_generator,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«Validation Batch (No Augmentation)»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Визуализация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тренировочных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данных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:</w:t>
      </w:r>
    </w:p>
    <w:p>
      <w:pPr>
        <w:pStyle w:val="BodyText"/>
        <w:spacing w:before="75" w:after="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-288925</wp:posOffset>
            </wp:positionH>
            <wp:positionV relativeFrom="paragraph">
              <wp:posOffset>-720090</wp:posOffset>
            </wp:positionV>
            <wp:extent cx="6068695" cy="5102225"/>
            <wp:effectExtent l="0" t="0" r="0" b="0"/>
            <wp:wrapSquare wrapText="largest"/>
            <wp:docPr id="4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9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-398780</wp:posOffset>
            </wp:positionH>
            <wp:positionV relativeFrom="paragraph">
              <wp:posOffset>4465955</wp:posOffset>
            </wp:positionV>
            <wp:extent cx="6363970" cy="5189220"/>
            <wp:effectExtent l="0" t="0" r="0" b="0"/>
            <wp:wrapSquare wrapText="largest"/>
            <wp:docPr id="5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599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 w:after="283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  <w14:textFill>
            <w14:solidFill>
              <w14:srgbClr w14:val="FFFFFF">
                <w14:alpha w14:val="13333"/>
              </w14:srgbClr>
            </w14:solidFill>
          </w14:textFill>
        </w:rPr>
      </w:pPr>
      <w:bookmarkStart w:id="64" w:name="%2525252525D0%2525252525A1%2525252525D0%"/>
      <w:bookmarkEnd w:id="64"/>
      <w:r>
        <w:rPr>
          <w:rFonts w:ascii="Times New Roman" w:hAnsi="Times New Roman"/>
          <w:b/>
          <w:color w:val="FFFFFF"/>
          <w:sz w:val="16"/>
          <w:szCs w:val="16"/>
          <w:shd w:fill="111111" w:val="clear"/>
        </w:rPr>
        <w:t>Создание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</w:rPr>
        <w:t>модели</w:t>
      </w:r>
    </w:p>
    <w:p>
      <w:pPr>
        <w:pStyle w:val="BodyText"/>
        <w:spacing w:lineRule="auto" w:line="312" w:before="0" w:after="0"/>
        <w:jc w:val="both"/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</w:pP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def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00E0E0"/>
          <w:sz w:val="16"/>
          <w:szCs w:val="16"/>
          <w:shd w:fill="2B2B2B" w:val="clear"/>
          <w:lang w:val="en-US"/>
        </w:rPr>
        <w:t>create_cnn_model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input_shape=(256, 256, 1), dropout_rate=0.3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):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«««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Создает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CNN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модель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для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классификации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МРТ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изображений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»««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model = models.Sequential([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Блок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input_shape=input_shape), layers.BatchNormalization(),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layers.MaxPooling2D((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)), layers.Dropout(dropout_rate/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Блок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64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64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layers.MaxPooling2D((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)), layers.Dropout(dropout_rate),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Блок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128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128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layers.MaxPooling2D((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)), layers.Dropout(dropout_rate),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Блок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4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layers.Conv2D(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256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padding=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'same'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), layers.BatchNormalization(), layers.GlobalAveragePooling2D(),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Полносвязные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слои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layers.Dense(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128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layers.Dropout(dropout_rate), layers.Dense(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64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'relu'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layers.BatchNormalization(), layers.Dropout(dropout_rate/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Выходной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слой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layers.Dense(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activation=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'sigmoid'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])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return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model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Создание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компилирование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модели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model = create_cnn_model(input_shape=(IMG_HEIGHT, IMG_WIDTH,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Компиляция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с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оптимизатором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Adam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метриками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model.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compile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 optimizer=tf.keras.optimizers.Adam(learning_rate=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0.0001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loss=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'binary_crossentropy'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metrics=[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'accuracy'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tf.keras.metrics.Precision(name=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'precision'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tf.keras.metrics.Recall(name=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'recall'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tf.keras.metrics.AUC(name=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'auc'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tf.keras.metrics.AUC(name=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'pr_auc'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curve=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'PR'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># Precision-Recall AUC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] 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Вывод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информации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о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модели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model.summary()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Визуализация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архитектуры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try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: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from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tensorflow.keras.utils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import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plot_model plot_model(model, to_file=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'model_architecture.png'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show_shapes=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show_layer_names=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«\n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Архитектура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модели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сохранена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в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model_architecture.png»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except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: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pass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Model: «sequential_2»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┃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Layer (type)                   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┃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Output Shape          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┃      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Param #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┃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conv2d_14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batch_normalization_18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conv2d_15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9,248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batch_normalization_19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max_pooling2d_6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MaxPooling2D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dropout_10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Dropout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conv2d_16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18,496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batch_normalization_20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conv2d_17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36,928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batch_normalization_21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max_pooling2d_7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MaxPooling2D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dropout_11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Dropout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conv2d_18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73,856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batch_normalization_22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512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conv2d_19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147,584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batch_normalization_23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512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max_pooling2d_8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MaxPooling2D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dropout_12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Dropout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conv2d_20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Conv2D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295,168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batch_normalization_24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│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1,024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global_average_pooling2d_2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GlobalAveragePooling2D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dense_6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Dense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│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32,896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batch_normalization_25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512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dropout_13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Dropout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128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dense_7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Dense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 │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8,256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batch_normalization_26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 │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256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BatchNormalization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                       │              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dropout_14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Dropout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64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 │ 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0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│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dense_8 (</w:t>
      </w:r>
      <w:r>
        <w:rPr>
          <w:rFonts w:ascii="Times New Roman" w:hAnsi="Times New Roman"/>
          <w:color w:val="0087FF"/>
          <w:sz w:val="16"/>
          <w:szCs w:val="16"/>
          <w:shd w:fill="111111" w:val="clear"/>
          <w:lang w:val="en-US"/>
        </w:rPr>
        <w:t>Dense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)                 │ (</w:t>
      </w:r>
      <w:r>
        <w:rPr>
          <w:rFonts w:ascii="Times New Roman" w:hAnsi="Times New Roman"/>
          <w:color w:val="00D7FF"/>
          <w:sz w:val="16"/>
          <w:szCs w:val="16"/>
          <w:shd w:fill="111111" w:val="clear"/>
          <w:lang w:val="en-US"/>
        </w:rPr>
        <w:t>None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,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)              │           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65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│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Total params: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626,401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(2.39 MB)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Trainable params: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624,609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(2.38 MB)</w:t>
      </w:r>
    </w:p>
    <w:p>
      <w:pPr>
        <w:pStyle w:val="Style21"/>
        <w:shd w:val="clear" w:color="auto" w:fill="111111"/>
        <w:spacing w:lineRule="auto" w:line="384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 xml:space="preserve">Non-trainable params: </w:t>
      </w:r>
      <w:r>
        <w:rPr>
          <w:rFonts w:ascii="Times New Roman" w:hAnsi="Times New Roman"/>
          <w:color w:val="00AF00"/>
          <w:sz w:val="16"/>
          <w:szCs w:val="16"/>
          <w:shd w:fill="111111" w:val="clear"/>
          <w:lang w:val="en-US"/>
        </w:rPr>
        <w:t>1,792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(7.00 KB)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Архитектура модели сохранена в model_architecture.png</w:t>
      </w:r>
    </w:p>
    <w:p>
      <w:pPr>
        <w:pStyle w:val="BodyText"/>
        <w:spacing w:lineRule="auto" w:line="312" w:before="0" w:after="0"/>
        <w:jc w:val="both"/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</w:pP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Коллбэки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для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обучения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callbacks = [ tf.keras.callbacks.EarlyStopping( monitor=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'val_auc'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Мониторим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AUC (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лучше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чем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accuracy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для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несбалансированных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данных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>)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patience=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restore_best_weights=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verbose=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), tf.keras.callbacks.ReduceLROnPlateau( monitor=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'val_loss'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factor=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patience=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min_lr=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1e-7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verbose=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), tf.keras.callbacks.ModelCheckpoint( filepath=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'best_breast_mri_model.keras'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monitor=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'val_auc'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save_best_only=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mode=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'max'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verbose=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), tf.keras.callbacks.TensorBoard( log_dir=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'./logs'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histogram_freq=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 ]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Рассчитываем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шаги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train_steps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len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(train_generator) valid_steps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len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(valid_generator)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f»\n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Параметры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обучения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:»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f»Train samples: {train_generator.samples}»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f»Valid samples: {valid_generator.samples}»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f»Train steps per epoch: {train_steps}»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f»Valid steps per epoch: {valid_steps}»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f»Batch size: {BATCH_SIZE}»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Обучаем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модель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EPOCHS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30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f»\n{'='*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60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«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НАЧИНАЕМ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ОБУЧЕНИЕ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ABE338"/>
          <w:sz w:val="16"/>
          <w:szCs w:val="16"/>
          <w:shd w:fill="2B2B2B" w:val="clear"/>
        </w:rPr>
        <w:t>МОДЕЛИ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print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f»{'='*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60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}»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history = model.fit( train_generator, steps_per_epoch=train_steps, validation_data=valid_generator, validation_steps=valid_steps, epochs=EPOCHS, callbacks=callbacks, verbose=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)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Параметры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обучения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: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Train samples: 1400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Valid samples: 80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Train steps per epoch: 88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Valid steps per epoch: 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Batch size: 16</w:t>
      </w:r>
    </w:p>
    <w:p>
      <w:pPr>
        <w:pStyle w:val="Style21"/>
        <w:spacing w:lineRule="atLeast" w:line="240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============================================================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НАЧИНАЕМ ОБУЧЕНИЕ МОДЕЛИ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</w:rPr>
        <w:t>============================================================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/usr/local/lib/python3.12/dist-packages/keras/src/trainers/data_adapters/py_dataset_adapter.py:121: UserWarning: Your `PyDataset` class should call `super().__init__(**kwargs)` in its constructor. `**kwargs` can include `workers`, `use_multiprocessing`, `max_queue_size`. Do not pass these arguments to `fit()`, as they will be ignored.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 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self._warn_if_super_not_called()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0.5364 - auc: 0.5750 - loss: 0.8439 - pr_auc: 0.5478 - precision: 0.5347 - recall: 0.5465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1: val_auc improved from -inf to 0.44344,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1050s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12s/step - accuracy: 0.5363 - auc: 0.5747 - loss: 0.8439 - pr_auc: 0.5477 - precision: 0.5347 - recall: 0.5463 - val_accuracy: 0.5000 - val_auc: 0.4434 - val_loss: 0.6962 - val_pr_auc: 0.5833 - val_precision: 0.0000e+00 - val_recall: 0.0000e+00 -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0.5600 - auc: 0.5894 - loss: 0.7774 - pr_auc: 0.5717 - precision: 0.5547 - recall: 0.5554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2: val_auc improved from 0.44344 to 0.49687,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1028s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12s/step - accuracy: 0.5597 - auc: 0.5890 - loss: 0.7776 - pr_auc: 0.5716 - precision: 0.5544 - recall: 0.5549 - val_accuracy: 0.5000 - val_auc: 0.4969 - val_loss: 0.6989 - val_pr_auc: 0.6841 - val_precision: 0.5000 - val_recall: 1.0000 -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3/30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0.5851 - auc: 0.6200 - loss: 0.7234 - pr_auc: 0.5726 - precision: 0.5680 - recall: 0.5922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3: val_auc improved from 0.49687 to 0.51187,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1023s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0.5849 - auc: 0.6197 - loss: 0.7237 - pr_auc: 0.5728 - precision: 0.5680 - recall: 0.5918 - val_accuracy: 0.5000 - val_auc: 0.5119 - val_loss: 0.9537 - val_pr_auc: 0.6914 - val_precision: 0.0000e+00 - val_recall: 0.0000e+00 -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4/30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0.5641 - auc: 0.5814 - loss: 0.7652 - pr_auc: 0.5615 - precision: 0.5580 - recall: 0.5892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4: val_auc did not improve from 0.51187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1010s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0.5640 - auc: 0.5814 - loss: 0.7652 - pr_auc: 0.5615 - precision: 0.5580 - recall: 0.5891 - val_accuracy: 0.5000 - val_auc: 0.4750 - val_loss: 2.4816 - val_pr_auc: 0.5152 - val_precision: 0.0000e+00 - val_recall: 0.0000e+00 -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5/30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0.5708 - auc: 0.5832 - loss: 0.7645 - pr_auc: 0.5676 - precision: 0.5700 - recall: 0.5532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5: val_auc improved from 0.51187 to 0.51906,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1016s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12s/step - accuracy: 0.5707 - auc: 0.5832 - loss: 0.7643 - pr_auc: 0.5676 - precision: 0.5699 - recall: 0.5530 - val_accuracy: 0.5000 - val_auc: 0.5191 - val_loss: 1.5022 - val_pr_auc: 0.7054 - val_precision: 0.0000e+00 - val_recall: 0.0000e+00 -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6/30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0.5666 - auc: 0.5681 - loss: 0.7787 - pr_auc: 0.5858 - precision: 0.5700 - recall: 0.5673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6: val_auc improved from 0.51906 to 0.53844,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1008s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0.5666 - auc: 0.5682 - loss: 0.7785 - pr_auc: 0.5858 - precision: 0.5700 - recall: 0.5673 - val_accuracy: 0.3875 - val_auc: 0.5384 - val_loss: 1.1922 - val_pr_auc: 0.7089 - val_precision: 0.4366 - val_recall: 0.7750 -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7/30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0.5608 - auc: 0.6173 - loss: 0.7152 - pr_auc: 0.6180 - precision: 0.5671 - recall: 0.5523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7: val_auc did not improve from 0.53844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1050s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0.5610 - auc: 0.6173 - loss: 0.7151 - pr_auc: 0.6180 - precision: 0.5672 - recall: 0.5526 - val_accuracy: 0.4250 - val_auc: 0.4112 - val_loss: 1.1217 - val_pr_auc: 0.4355 - val_precision: 0.4595 - val_recall: 0.8500 -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8/30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0.5937 - auc: 0.6083 - loss: 0.7385 - pr_auc: 0.6113 - precision: 0.6147 - recall: 0.5748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8: val_auc improved from 0.53844 to 0.66406,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1029s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0.5937 - auc: 0.6084 - loss: 0.7384 - pr_auc: 0.6113 - precision: 0.6144 - recall: 0.5750 - val_accuracy: 0.5000 - val_auc: 0.6641 - val_loss: 1.9913 - val_pr_auc: 0.6452 - val_precision: 0.5000 - val_recall: 1.0000 -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9/30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0.6147 - auc: 0.6492 - loss: 0.6928 - pr_auc: 0.6197 - precision: 0.6182 - recall: 0.6267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9: ReduceLROnPlateau reducing learning rate to 4.999999873689376e-05.</w:t>
      </w:r>
    </w:p>
    <w:p>
      <w:pPr>
        <w:pStyle w:val="Style21"/>
        <w:spacing w:lineRule="atLeast" w:line="240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9: val_auc did not improve from 0.66406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990s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0.6148 - auc: 0.6492 - loss: 0.6928 - pr_auc: 0.6197 - precision: 0.6183 - recall: 0.6267 - val_accuracy: 0.4750 - val_auc: 0.3884 - val_loss: 1.1011 - val_pr_auc: 0.4376 - val_precision: 0.4167 - val_recall: 0.1250 - learning_rate: 1.0000e-04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10/30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0.6039 - auc: 0.6389 - loss: 0.7037 - pr_auc: 0.6158 - precision: 0.5905 - recall: 0.6404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10: val_auc did not improve from 0.66406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982s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0.6039 - auc: 0.6389 - loss: 0.7037 - pr_auc: 0.6159 - precision: 0.5906 - recall: 0.6401 - val_accuracy: 0.6750 - val_auc: 0.6616 - val_loss: 0.6355 - val_pr_auc: 0.6802 - val_precision: 0.6591 - val_recall: 0.7250 -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11/30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0.5953 - auc: 0.6583 - loss: 0.6846 - pr_auc: 0.6412 - precision: 0.5960 - recall: 0.5822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11: val_auc did not improve from 0.66406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993s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0.5952 - auc: 0.6581 - loss: 0.6847 - pr_auc: 0.6412 - precision: 0.5959 - recall: 0.5823 - val_accuracy: 0.5250 - val_auc: 0.5603 - val_loss: 0.8517 - val_pr_auc: 0.6309 - val_precision: 0.5294 - val_recall: 0.4500 -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12/30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0.6371 - auc: 0.6918 - loss: 0.6487 - pr_auc: 0.6686 - precision: 0.6409 - recall: 0.6395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12: val_auc improved from 0.66406 to 0.83875, saving model to best_breast_mri_model.keras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1011s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0.6372 - auc: 0.6918 - loss: 0.6487 - pr_auc: 0.6687 - precision: 0.6409 - recall: 0.6395 - val_accuracy: 0.6875 - val_auc: 0.8388 - val_loss: 1.0635 - val_pr_auc: 0.7562 - val_precision: 0.6154 - val_recall: 1.0000 -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13/30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0.6292 - auc: 0.6762 - loss: 0.6665 - pr_auc: 0.6919 - precision: 0.6355 - recall: 0.6149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13: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1027s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0.6292 - auc: 0.6762 - loss: 0.6665 - pr_auc: 0.6917 - precision: 0.6354 - recall: 0.6150 - val_accuracy: 0.5125 - val_auc: 0.7941 - val_loss: 1.1052 - val_pr_auc: 0.8121 - val_precision: 0.5063 - val_recall: 1.0000 -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14/30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0.6498 - auc: 0.7180 - loss: 0.6308 - pr_auc: 0.7158 - precision: 0.6468 - recall: 0.6466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14: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1033s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0.6497 - auc: 0.7178 - loss: 0.6310 - pr_auc: 0.7155 - precision: 0.6467 - recall: 0.6466 - val_accuracy: 0.5125 - val_auc: 0.7216 - val_loss: 0.9966 - val_pr_auc: 0.7824 - val_precision: 0.5065 - val_recall: 0.9750 -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15/30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0.6373 - auc: 0.6829 - loss: 0.6614 - pr_auc: 0.6985 - precision: 0.6572 - recall: 0.6426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15: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981s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0.6374 - auc: 0.6831 - loss: 0.6613 - pr_auc: 0.6984 - precision: 0.6571 - recall: 0.6427 - val_accuracy: 0.5000 - val_auc: 0.5916 - val_loss: 0.8590 - val_pr_auc: 0.5417 - val_precision: 0.5000 - val_recall: 0.9250 -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16/30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0.6814 - auc: 0.7394 - loss: 0.6161 - pr_auc: 0.6954 - precision: 0.6553 - recall: 0.6819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16: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0.6813 - auc: 0.7393 - loss: 0.6162 - pr_auc: 0.6956 - precision: 0.6555 - recall: 0.6817 - val_accuracy: 0.6875 - val_auc: 0.7794 - val_loss: 0.5857 - val_pr_auc: 0.6767 - val_precision: 0.6364 - val_recall: 0.8750 -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17/30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0.6898 - auc: 0.7480 - loss: 0.6064 - pr_auc: 0.7432 - precision: 0.7019 - recall: 0.6829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17: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981s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0.6898 - auc: 0.7480 - loss: 0.6065 - pr_auc: 0.7432 - precision: 0.7018 - recall: 0.6829 - val_accuracy: 0.5000 - val_auc: 0.5759 - val_loss: 1.4022 - val_pr_auc: 0.5021 - val_precision: 0.5000 - val_recall: 1.0000 -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18/30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0.6611 - auc: 0.7355 - loss: 0.6247 - pr_auc: 0.7161 - precision: 0.6641 - recall: 0.6664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18: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984s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0.6612 - auc: 0.7356 - loss: 0.6246 - pr_auc: 0.7162 - precision: 0.6641 - recall: 0.6666 - val_accuracy: 0.5500 - val_auc: 0.8075 - val_loss: 0.8981 - val_pr_auc: 0.7076 - val_precision: 0.5263 - val_recall: 1.0000 -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19/30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0.6898 - auc: 0.7585 - loss: 0.5990 - pr_auc: 0.7425 - precision: 0.6730 - recall: 0.7183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19: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984s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0.6896 - auc: 0.7583 - loss: 0.5992 - pr_auc: 0.7423 - precision: 0.6729 - recall: 0.7179 - val_accuracy: 0.4500 - val_auc: 0.5566 - val_loss: 0.8417 - val_pr_auc: 0.5215 - val_precision: 0.4286 - val_recall: 0.3000 -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20/30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0.7044 - auc: 0.7856 - loss: 0.5683 - pr_auc: 0.7745 - precision: 0.6780 - recall: 0.7232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20: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1047s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0.7044 - auc: 0.7855 - loss: 0.5684 - pr_auc: 0.7745 - precision: 0.6782 - recall: 0.7232 - val_accuracy: 0.3250 - val_auc: 0.2606 - val_loss: 1.4138 - val_pr_auc: 0.3608 - val_precision: 0.3704 - val_recall: 0.5000 -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21/30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0.7252 - auc: 0.7873 - loss: 0.5679 - pr_auc: 0.7590 - precision: 0.7246 - recall: 0.7292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21: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988s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0.7250 - auc: 0.7873 - loss: 0.5680 - pr_auc: 0.7591 - precision: 0.7244 - recall: 0.7291 - val_accuracy: 0.5000 - val_auc: 0.5706 - val_loss: 0.8870 - val_pr_auc: 0.4984 - val_precision: 0.5000 - val_recall: 0.5500 -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22/30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0.6840 - auc: 0.7571 - loss: 0.5935 - pr_auc: 0.7555 - precision: 0.6773 - recall: 0.6943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22: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984s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0.6841 - auc: 0.7573 - loss: 0.5933 - pr_auc: 0.7558 - precision: 0.6776 - recall: 0.6943 - val_accuracy: 0.5500 - val_auc: 0.6816 - val_loss: 0.7980 - val_pr_auc: 0.7566 - val_precision: 0.5286 - val_recall: 0.9250 -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23/30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0.7384 - auc: 0.8105 - loss: 0.5360 - pr_auc: 0.8054 - precision: 0.7459 - recall: 0.7478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23: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982s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0.7381 - auc: 0.8102 - loss: 0.5363 - pr_auc: 0.8050 - precision: 0.7455 - recall: 0.7475 - val_accuracy: 0.5875 - val_auc: 0.6800 - val_loss: 0.9394 - val_pr_auc: 0.5790 - val_precision: 0.5574 - val_recall: 0.8500 -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24/30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0.7145 - auc: 0.7873 - loss: 0.5821 - pr_auc: 0.7511 - precision: 0.6968 - recall: 0.7144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24: ReduceLROnPlateau reducing learning rate to 2.499999936844688e-05.</w:t>
      </w:r>
    </w:p>
    <w:p>
      <w:pPr>
        <w:pStyle w:val="Style21"/>
        <w:spacing w:lineRule="atLeast" w:line="240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24: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987s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0.7146 - auc: 0.7874 - loss: 0.5819 - pr_auc: 0.7513 - precision: 0.6972 - recall: 0.7143 - val_accuracy: 0.4750 - val_auc: 0.5219 - val_loss: 1.0730 - val_pr_auc: 0.5400 - val_precision: 0.4643 - val_recall: 0.3250 - learning_rate: 5.0000e-05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25/30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0.7158 - auc: 0.7954 - loss: 0.5529 - pr_auc: 0.7764 - precision: 0.7052 - recall: 0.7168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25: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983s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0.7159 - auc: 0.7955 - loss: 0.5528 - pr_auc: 0.7765 - precision: 0.7054 - recall: 0.7169 - val_accuracy: 0.4625 - val_auc: 0.5006 - val_loss: 0.8900 - val_pr_auc: 0.4728 - val_precision: 0.4571 - val_recall: 0.4000 - learning_rate: 2.5000e-05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26/30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0.7653 - auc: 0.8456 - loss: 0.4872 - pr_auc: 0.8380 - precision: 0.7581 - recall: 0.7825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26: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986s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0.7652 - auc: 0.8454 - loss: 0.4875 - pr_auc: 0.8378 - precision: 0.7579 - recall: 0.7823 - val_accuracy: 0.5375 - val_auc: 0.6431 - val_loss: 1.4651 - val_pr_auc: 0.6247 - val_precision: 0.5200 - val_recall: 0.9750 - learning_rate: 2.5000e-05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27/30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0s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0.7889 - auc: 0.8379 - loss: 0.5020 - pr_auc: 0.8277 - precision: 0.7805 - recall: 0.8077 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27: val_auc did not improve from 0.83875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88/88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color w:val="00A250"/>
          <w:sz w:val="16"/>
          <w:szCs w:val="16"/>
          <w:shd w:fill="111111" w:val="clear"/>
          <w:lang w:val="en-US"/>
        </w:rPr>
        <w:t>━━━━━━━━━━━━━━━━━━━━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</w:t>
      </w:r>
      <w:r>
        <w:rPr>
          <w:rFonts w:ascii="Times New Roman" w:hAnsi="Times New Roman"/>
          <w:b/>
          <w:color w:val="FFFFFF"/>
          <w:sz w:val="16"/>
          <w:szCs w:val="16"/>
          <w:shd w:fill="111111" w:val="clear"/>
          <w:lang w:val="en-US"/>
        </w:rPr>
        <w:t>1046s</w:t>
      </w: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 xml:space="preserve"> 11s/step - accuracy: 0.7886 - auc: 0.8377 - loss: 0.5023 - pr_auc: 0.8275 - precision: 0.7801 - recall: 0.8075 - val_accuracy: 0.5250 - val_auc: 0.6719 - val_loss: 1.1904 - val_pr_auc: 0.6646 - val_precision: 0.7500 - val_recall: 0.0750 - learning_rate: 2.5000e-05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Epoch 27: early stopping</w:t>
      </w:r>
    </w:p>
    <w:p>
      <w:pPr>
        <w:pStyle w:val="Style21"/>
        <w:spacing w:lineRule="atLeast" w:line="240"/>
        <w:jc w:val="both"/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</w:pPr>
      <w:r>
        <w:rPr>
          <w:rFonts w:ascii="Times New Roman" w:hAnsi="Times New Roman"/>
          <w:color w:val="FFFFFF"/>
          <w:sz w:val="16"/>
          <w:szCs w:val="16"/>
          <w:shd w:fill="111111" w:val="clear"/>
          <w:lang w:val="en-US"/>
        </w:rPr>
        <w:t>Restoring model weights from the end of the best epoch: 12.</w:t>
      </w:r>
    </w:p>
    <w:p>
      <w:pPr>
        <w:pStyle w:val="BodyText"/>
        <w:spacing w:lineRule="auto" w:line="312" w:before="0" w:after="0"/>
        <w:jc w:val="both"/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</w:pP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Визуализация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метрик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обучения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def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00E0E0"/>
          <w:sz w:val="16"/>
          <w:szCs w:val="16"/>
          <w:shd w:fill="2B2B2B" w:val="clear"/>
          <w:lang w:val="en-US"/>
        </w:rPr>
        <w:t>plot_training_metrics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history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): fig, axes = plt.subplots(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figsize=(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10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)) metrics_config = [ 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'loss'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'Loss'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'upper right'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'accuracy'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'Accuracy'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'lower right'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'precision'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'Precision'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'lower right'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'recall'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'Recall'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'lower right'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'auc'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'AUC-ROC'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'lower right'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), 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'pr_auc'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'AUC-PR'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'lower right'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]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for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idx, (metric, title, legend_loc)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enumerate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(metrics_config): row, col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divmod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(idx,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axes[row, col].plot(history.history[metric], label=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f'Train {title}'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linewidth=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alpha=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axes[row, col].plot(history.history[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f'val_{metric}'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], label=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f'Validation {title}'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linewidth=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alpha=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axes[row, col].set_title(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f'{title}'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fontsize=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14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fontweight=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'bold'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axes[row, col].set_xlabel(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'Epoch'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 axes[row, col].set_ylabel(title) axes[row, col].legend(loc=legend_loc) axes[row, col].grid(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True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alpha=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0.3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Добавляем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лучшие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значения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best_train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max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(history.history[metric])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metric !=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'loss'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else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min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(history.history[metric]) best_val =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max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(history.history[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f'val_{metric}'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])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if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metric !=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'loss'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DCC6E0"/>
          <w:sz w:val="16"/>
          <w:szCs w:val="16"/>
          <w:shd w:fill="2B2B2B" w:val="clear"/>
          <w:lang w:val="en-US"/>
        </w:rPr>
        <w:t>else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min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(history.history[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f'val_{metric}'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]) axes[row, col].text(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0.02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0.98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, 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f'Best Train: {best_train: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.4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f}\nBest Val: {best_val: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.4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f}'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transform=axes[row, col].transAxes, verticalalignment=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'top'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bbox=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dict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(boxstyle=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'round'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facecolor=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'wheat'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alpha=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0.5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)) plt.suptitle(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'Training Metrics for Breast MRI Classification'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fontsize=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16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fontweight=</w:t>
      </w:r>
      <w:r>
        <w:rPr>
          <w:rFonts w:ascii="Times New Roman" w:hAnsi="Times New Roman"/>
          <w:color w:val="ABE338"/>
          <w:sz w:val="16"/>
          <w:szCs w:val="16"/>
          <w:shd w:fill="2B2B2B" w:val="clear"/>
          <w:lang w:val="en-US"/>
        </w:rPr>
        <w:t>'bold'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>, y=</w:t>
      </w:r>
      <w:r>
        <w:rPr>
          <w:rFonts w:ascii="Times New Roman" w:hAnsi="Times New Roman"/>
          <w:color w:val="F5AB35"/>
          <w:sz w:val="16"/>
          <w:szCs w:val="16"/>
          <w:shd w:fill="2B2B2B" w:val="clear"/>
          <w:lang w:val="en-US"/>
        </w:rPr>
        <w:t>1.02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) plt.tight_layout() plt.show()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#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Визуализируем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  <w:lang w:val="en-US"/>
        </w:rPr>
        <w:t xml:space="preserve"> </w:t>
      </w:r>
      <w:r>
        <w:rPr>
          <w:rFonts w:ascii="Times New Roman" w:hAnsi="Times New Roman"/>
          <w:i/>
          <w:color w:val="408080"/>
          <w:sz w:val="16"/>
          <w:szCs w:val="16"/>
          <w:shd w:fill="2B2B2B" w:val="clear"/>
        </w:rPr>
        <w:t>результаты</w:t>
      </w:r>
      <w:r>
        <w:rPr>
          <w:rFonts w:ascii="Times New Roman" w:hAnsi="Times New Roman"/>
          <w:color w:val="F8F8F2"/>
          <w:sz w:val="16"/>
          <w:szCs w:val="16"/>
          <w:shd w:fill="2B2B2B" w:val="clear"/>
          <w:lang w:val="en-US"/>
        </w:rPr>
        <w:t xml:space="preserve"> plot_training_metrics(history) </w:t>
      </w:r>
    </w:p>
    <w:p>
      <w:pPr>
        <w:pStyle w:val="Normal"/>
        <w:spacing w:lineRule="auto" w:line="360"/>
        <w:ind w:firstLine="737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120"/>
        <w:ind w:hanging="0" w:start="0"/>
        <w:jc w:val="both"/>
        <w:rPr/>
      </w:pPr>
      <w:bookmarkStart w:id="65" w:name="__RefHeading___Toc4076_694089478"/>
      <w:bookmarkStart w:id="66" w:name="_Toc217051276"/>
      <w:bookmarkEnd w:id="65"/>
      <w:r>
        <w:rPr/>
        <w:t>ЛИСТИНГ КОДА ПРИЛОЖЕНИЯ</w:t>
      </w:r>
      <w:bookmarkEnd w:id="66"/>
    </w:p>
    <w:p>
      <w:pPr>
        <w:pStyle w:val="Normal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@title 🏥 ПРОСТОЙ АНАЛИЗАТОР МРТ (Gradio)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gradio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as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gr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numpy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as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np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from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PIL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Image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tensorflow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as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tf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from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tensorflow.keras.models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load_model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Sequential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from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tensorflow.keras.layers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Conv2D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MaxPooling2D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Flatten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Dense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from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tensorflow.keras.preprocessing.image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img_to_array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os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import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random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«=«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*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60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«🚀 ЗАПУСК ПРОСТОГО АНАЛИЗАТОРА МРТ»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«=«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*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60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1. ЗАГРУЗКА ИЛИ СОЗДАНИЕ МОДЕЛИ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«\n📂 Загружаю модель...»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model_path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«/content/drive/MyDrive/BreastMRI/breast_mri_model.h5»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os.path.exists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model_path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try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 = load_model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model_path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f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»✅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Модель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загружена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: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model_path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}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except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«⚠️ Ошибка загрузки. Создаю новую модель...»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 = Sequential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([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Conv2D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'relu'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input_shape=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MaxPooling2D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Conv2D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64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'relu'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MaxPooling2D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Flatten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Dense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64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'relu'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Dense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'sigmoid'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model.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compile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optimizer=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'adam'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loss=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'binary_crossentropy'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metrics=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'accuracy'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«❌ Модель не найдена. Создаю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новую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...»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 = Sequential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([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Conv2D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'relu'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input_shape=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MaxPooling2D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Conv2D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64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'relu'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MaxPooling2D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Flatten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Dense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64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'relu'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Dense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activation=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'sigmoid'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model.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compile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optimizer=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'adam'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loss=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'binary_crossentropy'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metrics=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'accuracy'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»📊 Модель готова. Вход: 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model.input_shape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2. ФУНКЦИИ ДЛЯ РАБОТЫ С ИЗОБРАЖЕНИЯМИ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preprocess_image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9CDCFE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«««Подготовка изображения для модели»««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Конвертируем в PIL если нужно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isinstance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np.ndarray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 = Image.fromarray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img.astype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'uint8'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Конвертируем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в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grayscale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img.mode !=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'L'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img = img.convert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'L'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Изменяем размер до 256x256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 = img.resize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Image.Resampling.LANCZOS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Подготовка для модели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img_array = img_to_array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img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/ 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255.0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img_array = np.expand_dims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axis=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 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># (1, 256, 256, 1)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img_array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img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def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get_random_image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9CDCFE"/>
          <w:sz w:val="16"/>
          <w:szCs w:val="16"/>
          <w:shd w:fill="282A2C" w:val="clear"/>
          <w:lang w:val="en-US"/>
        </w:rPr>
        <w:t>folder_type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«healthy»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)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«««Получает случайное изображение из папки»««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folder_type ==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«healthy»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folder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«/content/drive/MyDrive/BreastMRI/train/Healthy»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else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folder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«/content/drive/MyDrive/BreastMRI/train/Sick»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os.path.exists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folder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files =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f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for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f </w:t>
      </w:r>
      <w:r>
        <w:rPr>
          <w:rFonts w:ascii="Times New Roman" w:hAnsi="Times New Roman"/>
          <w:color w:val="82C6FF"/>
          <w:sz w:val="16"/>
          <w:szCs w:val="16"/>
          <w:shd w:fill="282A2C" w:val="clear"/>
          <w:lang w:val="en-US"/>
        </w:rPr>
        <w:t>in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os.listdir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folder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f.lower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()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.endswith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'.jpg'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)]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files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random_file = random.choice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files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img_path = os.path.join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folder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random_file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Image.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open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img_path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Если папки нет, создаем случайное изображение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img_array = np.random.normal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128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256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))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.astype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'uint8'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Image.fromarray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3. ОСНОВНАЯ ФУНКЦИЯ АНАЛИЗА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69A5D7"/>
          <w:sz w:val="16"/>
          <w:szCs w:val="16"/>
          <w:shd w:fill="282A2C" w:val="clear"/>
        </w:rPr>
        <w:t>def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analyze_image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9CDCFE"/>
          <w:sz w:val="16"/>
          <w:szCs w:val="16"/>
          <w:shd w:fill="282A2C" w:val="clear"/>
        </w:rPr>
        <w:t>image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)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«««Анализирует изображение и возвращает результат»««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try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Подготовка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изображения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processed_img = preprocess_image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Предсказание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prediction = model.predict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img_array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verbose=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)[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][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Определяем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результат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prediction &lt;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0.5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result_class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«✅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ЗДОРОВАЯ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confidence =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- prediction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*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100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color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«green»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else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result_class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«⚠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️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БОЛЬНАЯ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confidence = prediction *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100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color =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«red»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Формируем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результат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result_text = </w:t>
      </w:r>
      <w:r>
        <w:rPr>
          <w:rFonts w:ascii="Times New Roman" w:hAnsi="Times New Roman"/>
          <w:color w:val="69A5D7"/>
          <w:sz w:val="16"/>
          <w:szCs w:val="16"/>
          <w:shd w:fill="282A2C" w:val="clear"/>
        </w:rPr>
        <w:t>f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»««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## 🏥 РЕЗУЛЬТАТ АНАЛИЗА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**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result_class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**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📊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**Вероятность заболевания:** 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prediction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:.4f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}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🎯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**Уверенность модели:** 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confidence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:.1f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}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%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###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📋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Рекомендации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get_recommendation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prediction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)}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---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*Вспомогательный инструмент. Все решения принимает врач.*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CE9178"/>
          <w:sz w:val="16"/>
          <w:szCs w:val="16"/>
          <w:shd w:fill="282A2C" w:val="clear"/>
        </w:rPr>
      </w:pPr>
      <w:r>
        <w:rPr>
          <w:rFonts w:ascii="Times New Roman" w:hAnsi="Times New Roman"/>
          <w:color w:val="CE9178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«««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Возвращаем результат и обработанное изображение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result_text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processed_img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except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Exception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as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f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»❌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Ошибка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: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{</w:t>
      </w:r>
      <w:r>
        <w:rPr>
          <w:rFonts w:ascii="Times New Roman" w:hAnsi="Times New Roman"/>
          <w:color w:val="4EC9B0"/>
          <w:sz w:val="16"/>
          <w:szCs w:val="16"/>
          <w:shd w:fill="282A2C" w:val="clear"/>
          <w:lang w:val="en-US"/>
        </w:rPr>
        <w:t>str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)}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image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def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get_recommendation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9CDCFE"/>
          <w:sz w:val="16"/>
          <w:szCs w:val="16"/>
          <w:shd w:fill="282A2C" w:val="clear"/>
          <w:lang w:val="en-US"/>
        </w:rPr>
        <w:t>prediction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)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«««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Возвращает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рекомендацию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»««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if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0.2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«✅ Очень низкая вероятность патологии. Плановое наблюдение.»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0.4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«ℹ️ Низкая вероятность. Контроль через 6-12 месяцев.»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elif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prediction &lt; 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0.6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«⚠️ Средняя вероятность. Требуется консультация специалиста.»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elif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prediction &lt; 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0.8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🚨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Высокая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вероятность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.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Срочная консультация онколога.»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else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«🆘 Очень высокая вероятность! Немедленная консультация!»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4. СОЗДАНИЕ ПРОСТОГО ИНТЕРФЕЙСА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«\n🎨 Создаю интерфейс...»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with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gr.Blocks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title=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Анализатор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МРТ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theme=gr.themes.Soft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())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as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demo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# 🏥 Анализатор МРТ снимков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gr.Markdown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Загрузите МРТ изображение молочной железы для анализа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Левая колонка - загрузка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with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gr.Column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image_input = gr.Image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«МРТ изображение»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color w:val="4EC9B0"/>
          <w:sz w:val="16"/>
          <w:szCs w:val="16"/>
          <w:shd w:fill="282A2C" w:val="clear"/>
        </w:rPr>
        <w:t>type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=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«pil»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height=</w:t>
      </w:r>
      <w:r>
        <w:rPr>
          <w:rFonts w:ascii="Times New Roman" w:hAnsi="Times New Roman"/>
          <w:color w:val="B5CEA8"/>
          <w:sz w:val="16"/>
          <w:szCs w:val="16"/>
          <w:shd w:fill="282A2C" w:val="clear"/>
        </w:rPr>
        <w:t>300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gr.Row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upload_btn = gr.Button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«📁 Загрузить с компьютера»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size=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«sm»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analyze_btn = gr.Button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🔍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Анализировать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variant=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«primary»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gr.Markdown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###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🎲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Быстрые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тесты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: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with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gr.Row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healthy_btn = gr.Button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Случайное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здоровое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size=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«sm»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sick_btn = gr.Button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Случайное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больное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size=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«sm»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Правая колонка - результаты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</w:rPr>
        <w:t>with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 gr.Column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():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result_output = gr.Markdown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label=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Результат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анализа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value=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**Загрузите изображение и нажмите 'Анализировать'**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»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image_output = gr.Image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label=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«Обработанное изображение (256x256)»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    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height=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300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ОБРАБОТЧИКИ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СОБЫТИЙ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def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load_random_healthy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()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 = get_random_image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«healthy»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img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def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load_random_sick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()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img = get_random_image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«sick»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return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img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Привязываем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кнопки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analyze_btn.click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fn=analyze_image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inputs=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image_input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outputs=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result_output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image_output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healthy_btn.click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fn=load_random_healthy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inputs=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[],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outputs=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image_input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sick_btn.click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fn=load_random_sick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inputs=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[],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outputs=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[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image_input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]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Кнопка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загрузки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файла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уже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встроена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в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gr.Image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«✅ Интерфейс создан!»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82B76C"/>
          <w:sz w:val="16"/>
          <w:szCs w:val="16"/>
          <w:shd w:fill="282A2C" w:val="clear"/>
        </w:rPr>
      </w:pP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# 5. ЗАПУСК ПРИЛОЖЕНИЯ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«\n🌐 Запускаю приложение...»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«=«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*</w:t>
      </w:r>
      <w:r>
        <w:rPr>
          <w:rFonts w:ascii="Times New Roman" w:hAnsi="Times New Roman"/>
          <w:color w:val="B5CEA8"/>
          <w:sz w:val="16"/>
          <w:szCs w:val="16"/>
          <w:shd w:fill="282A2C" w:val="clear"/>
          <w:lang w:val="en-US"/>
        </w:rPr>
        <w:t>60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«⏳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Ожидайте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ссылку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...»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try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#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Простой</w:t>
      </w:r>
      <w:r>
        <w:rPr>
          <w:rFonts w:ascii="Times New Roman" w:hAnsi="Times New Roman"/>
          <w:color w:val="82B76C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82B76C"/>
          <w:sz w:val="16"/>
          <w:szCs w:val="16"/>
          <w:shd w:fill="282A2C" w:val="clear"/>
        </w:rPr>
        <w:t>запуск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demo.launch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share=</w:t>
      </w:r>
      <w:r>
        <w:rPr>
          <w:rFonts w:ascii="Times New Roman" w:hAnsi="Times New Roman"/>
          <w:color w:val="569CD6"/>
          <w:sz w:val="16"/>
          <w:szCs w:val="16"/>
          <w:shd w:fill="282A2C" w:val="clear"/>
          <w:lang w:val="en-US"/>
        </w:rPr>
        <w:t>True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,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debug=</w:t>
      </w:r>
      <w:r>
        <w:rPr>
          <w:rFonts w:ascii="Times New Roman" w:hAnsi="Times New Roman"/>
          <w:color w:val="569CD6"/>
          <w:sz w:val="16"/>
          <w:szCs w:val="16"/>
          <w:shd w:fill="282A2C" w:val="clear"/>
          <w:lang w:val="en-US"/>
        </w:rPr>
        <w:t>False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sz w:val="16"/>
          <w:szCs w:val="16"/>
          <w:lang w:val="en-US"/>
        </w:rPr>
      </w:pPr>
      <w:r>
        <w:rPr>
          <w:rFonts w:ascii="Times New Roman" w:hAnsi="Times New Roman"/>
          <w:sz w:val="16"/>
          <w:szCs w:val="16"/>
          <w:lang w:val="en-US"/>
        </w:rPr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except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Exception </w:t>
      </w:r>
      <w:r>
        <w:rPr>
          <w:rFonts w:ascii="Times New Roman" w:hAnsi="Times New Roman"/>
          <w:color w:val="C99CC6"/>
          <w:sz w:val="16"/>
          <w:szCs w:val="16"/>
          <w:shd w:fill="282A2C" w:val="clear"/>
          <w:lang w:val="en-US"/>
        </w:rPr>
        <w:t>as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 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: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69A5D7"/>
          <w:sz w:val="16"/>
          <w:szCs w:val="16"/>
          <w:shd w:fill="282A2C" w:val="clear"/>
          <w:lang w:val="en-US"/>
        </w:rPr>
        <w:t>f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»⚠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️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Ошибка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: 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{</w:t>
      </w: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>e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}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«\n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Попробуйте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:»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«1.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Перезапустить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runtime»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«2.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Запустить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без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 xml:space="preserve"> share:»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  <w:lang w:val="en-US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  <w:lang w:val="en-US"/>
        </w:rPr>
        <w:t>«   demo.launch()»</w:t>
      </w:r>
      <w:r>
        <w:rPr>
          <w:rFonts w:ascii="Times New Roman" w:hAnsi="Times New Roman"/>
          <w:color w:val="DCDCDC"/>
          <w:sz w:val="16"/>
          <w:szCs w:val="16"/>
          <w:shd w:fill="282A2C" w:val="clear"/>
          <w:lang w:val="en-US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  <w:lang w:val="en-US"/>
        </w:rPr>
        <w:t xml:space="preserve">    </w:t>
      </w:r>
      <w:r>
        <w:rPr>
          <w:rFonts w:ascii="Times New Roman" w:hAnsi="Times New Roman"/>
          <w:color w:val="DCDCAA"/>
          <w:sz w:val="16"/>
          <w:szCs w:val="16"/>
          <w:shd w:fill="282A2C" w:val="clear"/>
        </w:rPr>
        <w:t>print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</w:t>
      </w:r>
      <w:r>
        <w:rPr>
          <w:rFonts w:ascii="Times New Roman" w:hAnsi="Times New Roman"/>
          <w:color w:val="CE9178"/>
          <w:sz w:val="16"/>
          <w:szCs w:val="16"/>
          <w:shd w:fill="282A2C" w:val="clear"/>
        </w:rPr>
        <w:t>«\nИли попробуйте этот упрощенный запуск:»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)</w:t>
      </w:r>
    </w:p>
    <w:p>
      <w:pPr>
        <w:pStyle w:val="Normal"/>
        <w:spacing w:lineRule="atLeast" w:line="285"/>
        <w:jc w:val="both"/>
        <w:rPr>
          <w:rFonts w:ascii="Times New Roman" w:hAnsi="Times New Roman"/>
          <w:color w:val="D4D4D4"/>
          <w:sz w:val="16"/>
          <w:szCs w:val="16"/>
          <w:shd w:fill="282A2C" w:val="clear"/>
        </w:rPr>
      </w:pPr>
      <w:r>
        <w:rPr>
          <w:rFonts w:ascii="Times New Roman" w:hAnsi="Times New Roman"/>
          <w:color w:val="D4D4D4"/>
          <w:sz w:val="16"/>
          <w:szCs w:val="16"/>
          <w:shd w:fill="282A2C" w:val="clear"/>
        </w:rPr>
        <w:t xml:space="preserve">    </w:t>
      </w:r>
      <w:r>
        <w:rPr>
          <w:rFonts w:ascii="Times New Roman" w:hAnsi="Times New Roman"/>
          <w:color w:val="D4D4D4"/>
          <w:sz w:val="16"/>
          <w:szCs w:val="16"/>
          <w:shd w:fill="282A2C" w:val="clear"/>
        </w:rPr>
        <w:t>demo.launch</w:t>
      </w:r>
      <w:r>
        <w:rPr>
          <w:rFonts w:ascii="Times New Roman" w:hAnsi="Times New Roman"/>
          <w:color w:val="DCDCDC"/>
          <w:sz w:val="16"/>
          <w:szCs w:val="16"/>
          <w:shd w:fill="282A2C" w:val="clear"/>
        </w:rPr>
        <w:t>()</w:t>
      </w:r>
    </w:p>
    <w:p>
      <w:pPr>
        <w:pStyle w:val="BodyText"/>
        <w:spacing w:before="0" w:after="140"/>
        <w:jc w:val="both"/>
        <w:rPr>
          <w:color w:val="F8F8F2"/>
        </w:rPr>
      </w:pPr>
      <w:r>
        <w:rPr>
          <w:color w:val="F8F8F2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1134" w:bottom="169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egoe UI Emoji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BodyText"/>
    <w:uiPriority w:val="9"/>
    <w:qFormat/>
    <w:pPr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0" w:after="120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paragraph" w:styleId="Heading3">
    <w:name w:val="Heading 3"/>
    <w:basedOn w:val="Normal"/>
    <w:next w:val="BodyText"/>
    <w:uiPriority w:val="9"/>
    <w:semiHidden/>
    <w:unhideWhenUsed/>
    <w:qFormat/>
    <w:p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Символ сноски"/>
    <w:qFormat/>
    <w:rPr/>
  </w:style>
  <w:style w:type="character" w:styleId="Style12" w:customStyle="1">
    <w:name w:val="Маркеры"/>
    <w:qFormat/>
    <w:rPr>
      <w:rFonts w:ascii="OpenSymbol" w:hAnsi="OpenSymbol" w:eastAsia="OpenSymbol" w:cs="OpenSymbol"/>
    </w:rPr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Style13" w:customStyle="1">
    <w:name w:val="Ссылка указателя"/>
    <w:qFormat/>
    <w:rPr/>
  </w:style>
  <w:style w:type="character" w:styleId="Strong">
    <w:name w:val="Strong"/>
    <w:qFormat/>
    <w:rPr>
      <w:b/>
      <w:bCs/>
    </w:rPr>
  </w:style>
  <w:style w:type="character" w:styleId="Style14" w:customStyle="1">
    <w:name w:val="Символ нумерации"/>
    <w:qFormat/>
    <w:rPr/>
  </w:style>
  <w:style w:type="character" w:styleId="Style15" w:customStyle="1">
    <w:name w:val="Исходный текст"/>
    <w:qFormat/>
    <w:rPr>
      <w:rFonts w:ascii="Liberation Mono" w:hAnsi="Liberation Mono" w:eastAsia="NSimSun" w:cs="Liberation Mono"/>
    </w:rPr>
  </w:style>
  <w:style w:type="character" w:styleId="InternetLink1">
    <w:name w:val="Internet Link1"/>
    <w:uiPriority w:val="99"/>
    <w:qFormat/>
    <w:rPr>
      <w:color w:val="000080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d42d13"/>
    <w:rPr>
      <w:color w:val="666666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character" w:styleId="InternetLink4">
    <w:name w:val="Internet Link4"/>
    <w:qFormat/>
    <w:rPr>
      <w:color w:val="000080"/>
      <w:u w:val="single"/>
    </w:rPr>
  </w:style>
  <w:style w:type="character" w:styleId="Hyperlink">
    <w:name w:val="Hyperlink"/>
    <w:rPr>
      <w:color w:val="000080"/>
      <w:u w:val="single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IndexHeading">
    <w:name w:val="Index Heading"/>
    <w:basedOn w:val="Normal"/>
    <w:pPr>
      <w:suppressLineNumbers/>
    </w:pPr>
    <w:rPr>
      <w:b/>
      <w:bCs/>
      <w:sz w:val="32"/>
      <w:szCs w:val="32"/>
    </w:rPr>
  </w:style>
  <w:style w:type="paragraph" w:styleId="Style18" w:customStyle="1">
    <w:name w:val="Колонтитул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Style18"/>
    <w:pPr/>
    <w:rPr/>
  </w:style>
  <w:style w:type="paragraph" w:styleId="Style19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/>
  </w:style>
  <w:style w:type="paragraph" w:styleId="TOC2">
    <w:name w:val="TOC 2"/>
    <w:basedOn w:val="IndexHeading"/>
    <w:uiPriority w:val="39"/>
    <w:pPr>
      <w:tabs>
        <w:tab w:val="clear" w:pos="709"/>
        <w:tab w:val="right" w:pos="9355" w:leader="dot"/>
      </w:tabs>
      <w:ind w:start="283"/>
    </w:pPr>
    <w:rPr/>
  </w:style>
  <w:style w:type="paragraph" w:styleId="Style21" w:customStyle="1">
    <w:name w:val="Текст в заданном формате"/>
    <w:basedOn w:val="Normal"/>
    <w:qFormat/>
    <w:pPr/>
    <w:rPr>
      <w:rFonts w:ascii="Liberation Mono" w:hAnsi="Liberation Mono" w:cs="Liberation Mono"/>
      <w:sz w:val="20"/>
      <w:szCs w:val="20"/>
    </w:rPr>
  </w:style>
  <w:style w:type="paragraph" w:styleId="TOC1">
    <w:name w:val="TOC 1"/>
    <w:basedOn w:val="IndexHeading"/>
    <w:uiPriority w:val="39"/>
    <w:pPr>
      <w:tabs>
        <w:tab w:val="clear" w:pos="709"/>
        <w:tab w:val="right" w:pos="9355" w:leader="dot"/>
      </w:tabs>
    </w:pPr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C534E-A00B-4E80-A08D-2AA73A576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LibreOffice/24.2.4.2$Windows_X86_64 LibreOffice_project/51a6219feb6075d9a4c46691dcfe0cd9c4fff3c2</Application>
  <AppVersion>15.0000</AppVersion>
  <Pages>52</Pages>
  <Words>8546</Words>
  <Characters>63942</Characters>
  <CharactersWithSpaces>73956</CharactersWithSpaces>
  <Paragraphs>1048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2025-12-15T05:53:49Z</dcterms:created>
  <dc:creator/>
  <dc:description/>
  <dc:language>ru-RU</dc:language>
  <cp:lastModifiedBy/>
  <dcterms:modified xsi:type="dcterms:W3CDTF">2025-12-24T09:51:52Z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