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7249" w14:textId="7C3A3EC2" w:rsidR="006D3897" w:rsidRPr="005659CC" w:rsidRDefault="006D3897" w:rsidP="006D3897">
      <w:pPr>
        <w:pStyle w:val="berschrift1"/>
        <w:spacing w:after="160"/>
        <w:rPr>
          <w:lang w:val="en-GB"/>
        </w:rPr>
      </w:pPr>
      <w:bookmarkStart w:id="0" w:name="_Toc239072307"/>
      <w:r w:rsidRPr="005659CC">
        <w:rPr>
          <w:b/>
          <w:bCs/>
          <w:color w:val="1F3864"/>
          <w:sz w:val="30"/>
          <w:szCs w:val="30"/>
          <w:lang w:val="en-GB"/>
        </w:rPr>
        <w:t>Software evaluation and selection</w:t>
      </w:r>
      <w:bookmarkEnd w:id="0"/>
    </w:p>
    <w:p w14:paraId="44650142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lang w:val="en-GB"/>
        </w:rPr>
        <w:t xml:space="preserve">The project required a reproducible route from </w:t>
      </w:r>
      <w:proofErr w:type="spellStart"/>
      <w:r w:rsidRPr="005659CC">
        <w:rPr>
          <w:lang w:val="en-GB"/>
        </w:rPr>
        <w:t>Turbomole</w:t>
      </w:r>
      <w:proofErr w:type="spellEnd"/>
      <w:r w:rsidRPr="005659CC">
        <w:rPr>
          <w:lang w:val="en-GB"/>
        </w:rPr>
        <w:t xml:space="preserve"> </w:t>
      </w:r>
      <w:proofErr w:type="spellStart"/>
      <w:r w:rsidRPr="005659CC">
        <w:rPr>
          <w:rFonts w:ascii="Consolas" w:eastAsia="Consolas" w:hAnsi="Consolas" w:cs="Consolas"/>
          <w:lang w:val="en-GB"/>
        </w:rPr>
        <w:t>pointval</w:t>
      </w:r>
      <w:proofErr w:type="spellEnd"/>
      <w:r w:rsidRPr="005659CC">
        <w:rPr>
          <w:lang w:val="en-GB"/>
        </w:rPr>
        <w:t xml:space="preserve"> grid output to publication-quality images of the molecular electrostatic potential (ESP) mapped onto an electron-density </w:t>
      </w:r>
      <w:proofErr w:type="spellStart"/>
      <w:r w:rsidRPr="005659CC">
        <w:rPr>
          <w:lang w:val="en-GB"/>
        </w:rPr>
        <w:t>isosurface</w:t>
      </w:r>
      <w:proofErr w:type="spellEnd"/>
      <w:r w:rsidRPr="005659CC">
        <w:rPr>
          <w:lang w:val="en-GB"/>
        </w:rPr>
        <w:t>. The visualization program is only one component of that route, but it is the one that had to be chosen first, because the format of everything upstream depends on it.</w:t>
      </w:r>
    </w:p>
    <w:p w14:paraId="71EE174B" w14:textId="77777777" w:rsidR="006D3897" w:rsidRPr="005659CC" w:rsidRDefault="006D3897" w:rsidP="006D3897">
      <w:pPr>
        <w:pStyle w:val="berschrift2"/>
        <w:spacing w:before="260" w:after="120"/>
        <w:rPr>
          <w:lang w:val="en-GB"/>
        </w:rPr>
      </w:pPr>
      <w:bookmarkStart w:id="1" w:name="_Toc239072308"/>
      <w:proofErr w:type="gramStart"/>
      <w:r w:rsidRPr="005659CC">
        <w:rPr>
          <w:b/>
          <w:bCs/>
          <w:color w:val="1F3864"/>
          <w:sz w:val="24"/>
          <w:szCs w:val="24"/>
          <w:lang w:val="en-GB"/>
        </w:rPr>
        <w:t>1.1  Requirements</w:t>
      </w:r>
      <w:bookmarkEnd w:id="1"/>
      <w:proofErr w:type="gramEnd"/>
    </w:p>
    <w:p w14:paraId="56007BAD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lang w:val="en-GB"/>
        </w:rPr>
        <w:t>Five requirements follow from the task. The first three are hard: a program failing any of them cannot produce the required figures at all.</w:t>
      </w:r>
    </w:p>
    <w:tbl>
      <w:tblPr>
        <w:tblW w:w="9020" w:type="dxa"/>
        <w:tblBorders>
          <w:top w:val="single" w:sz="4" w:space="0" w:color="B0B7C3"/>
          <w:bottom w:val="single" w:sz="4" w:space="0" w:color="B0B7C3"/>
          <w:insideH w:val="single" w:sz="2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6200"/>
      </w:tblGrid>
      <w:tr w:rsidR="006D3897" w14:paraId="36160BD6" w14:textId="77777777" w:rsidTr="00F8191E">
        <w:trPr>
          <w:tblHeader/>
        </w:trPr>
        <w:tc>
          <w:tcPr>
            <w:tcW w:w="5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5772F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3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A3005" w14:textId="77777777" w:rsidR="006D3897" w:rsidRDefault="006D3897" w:rsidP="00F8191E">
            <w:proofErr w:type="spellStart"/>
            <w:r>
              <w:rPr>
                <w:b/>
                <w:bCs/>
                <w:sz w:val="17"/>
                <w:szCs w:val="17"/>
              </w:rPr>
              <w:t>Requirement</w:t>
            </w:r>
            <w:proofErr w:type="spellEnd"/>
          </w:p>
        </w:tc>
        <w:tc>
          <w:tcPr>
            <w:tcW w:w="62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12A07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Why it </w:t>
            </w:r>
            <w:proofErr w:type="spellStart"/>
            <w:r>
              <w:rPr>
                <w:b/>
                <w:bCs/>
                <w:sz w:val="17"/>
                <w:szCs w:val="17"/>
              </w:rPr>
              <w:t>is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required</w:t>
            </w:r>
            <w:proofErr w:type="spellEnd"/>
          </w:p>
        </w:tc>
      </w:tr>
      <w:tr w:rsidR="006D3897" w:rsidRPr="00F7007A" w14:paraId="00FB298E" w14:textId="77777777" w:rsidTr="00F8191E">
        <w:trPr>
          <w:cantSplit/>
        </w:trPr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0DA8D" w14:textId="77777777" w:rsidR="006D3897" w:rsidRDefault="006D3897" w:rsidP="00F8191E">
            <w:r>
              <w:rPr>
                <w:sz w:val="17"/>
                <w:szCs w:val="17"/>
              </w:rPr>
              <w:t>R1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D1A7B" w14:textId="77777777" w:rsidR="006D3897" w:rsidRDefault="006D3897" w:rsidP="00F8191E">
            <w:r>
              <w:rPr>
                <w:sz w:val="17"/>
                <w:szCs w:val="17"/>
              </w:rPr>
              <w:t xml:space="preserve">Reads Gaussian </w:t>
            </w:r>
            <w:proofErr w:type="spellStart"/>
            <w:r>
              <w:rPr>
                <w:sz w:val="17"/>
                <w:szCs w:val="17"/>
              </w:rPr>
              <w:t>cube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DB08F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The converter writes cube files. A program that cannot read them is out of scope before anything else is considered.</w:t>
            </w:r>
          </w:p>
        </w:tc>
      </w:tr>
      <w:tr w:rsidR="006D3897" w:rsidRPr="00F7007A" w14:paraId="657714B7" w14:textId="77777777" w:rsidTr="00F8191E">
        <w:trPr>
          <w:cantSplit/>
        </w:trPr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5EAA1" w14:textId="77777777" w:rsidR="006D3897" w:rsidRDefault="006D3897" w:rsidP="00F8191E">
            <w:r>
              <w:rPr>
                <w:sz w:val="17"/>
                <w:szCs w:val="17"/>
              </w:rPr>
              <w:t>R2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6E540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 xml:space="preserve">Maps one volume onto an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isosurface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 xml:space="preserve"> of another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5A77C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 xml:space="preserve">The surface is the </w:t>
            </w:r>
            <w:r>
              <w:rPr>
                <w:sz w:val="17"/>
                <w:szCs w:val="17"/>
              </w:rPr>
              <w:t>ρ</w:t>
            </w:r>
            <w:r w:rsidRPr="005659CC">
              <w:rPr>
                <w:sz w:val="17"/>
                <w:szCs w:val="17"/>
                <w:lang w:val="en-GB"/>
              </w:rPr>
              <w:t xml:space="preserve"> = 0.001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a.u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 xml:space="preserve">. density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isosurface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>; the colour is the ESP on it. Two separate volumetric datasets, one shaping the surface and one colouring it.</w:t>
            </w:r>
          </w:p>
        </w:tc>
      </w:tr>
      <w:tr w:rsidR="006D3897" w:rsidRPr="00F7007A" w14:paraId="0E80B9A4" w14:textId="77777777" w:rsidTr="00F8191E">
        <w:trPr>
          <w:cantSplit/>
        </w:trPr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29410" w14:textId="77777777" w:rsidR="006D3897" w:rsidRDefault="006D3897" w:rsidP="00F8191E">
            <w:r>
              <w:rPr>
                <w:sz w:val="17"/>
                <w:szCs w:val="17"/>
              </w:rPr>
              <w:t>R3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6ECA5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Explicit control of the colour scale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1770A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Comparing molecules requires that a given colour means the same potential in every figure. An auto-scaling viewer with no numeric handle cannot guarantee that.</w:t>
            </w:r>
          </w:p>
        </w:tc>
      </w:tr>
      <w:tr w:rsidR="006D3897" w:rsidRPr="00F7007A" w14:paraId="319D8B86" w14:textId="77777777" w:rsidTr="00F8191E">
        <w:trPr>
          <w:cantSplit/>
        </w:trPr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778E" w14:textId="77777777" w:rsidR="006D3897" w:rsidRDefault="006D3897" w:rsidP="00F8191E">
            <w:r>
              <w:rPr>
                <w:sz w:val="17"/>
                <w:szCs w:val="17"/>
              </w:rPr>
              <w:t>R4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7E84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Scriptable</w:t>
            </w:r>
            <w:proofErr w:type="spellEnd"/>
            <w:r>
              <w:rPr>
                <w:sz w:val="17"/>
                <w:szCs w:val="17"/>
              </w:rPr>
              <w:t>, non-</w:t>
            </w:r>
            <w:proofErr w:type="spellStart"/>
            <w:r>
              <w:rPr>
                <w:sz w:val="17"/>
                <w:szCs w:val="17"/>
              </w:rPr>
              <w:t>interactive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B7893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Reproducibility. Figure settings must live in a file, not in a sequence of clicks, and the whole set must be regenerable with one command.</w:t>
            </w:r>
          </w:p>
        </w:tc>
      </w:tr>
      <w:tr w:rsidR="006D3897" w:rsidRPr="00F7007A" w14:paraId="6905D28D" w14:textId="77777777" w:rsidTr="00F8191E">
        <w:trPr>
          <w:cantSplit/>
        </w:trPr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E71B8" w14:textId="77777777" w:rsidR="006D3897" w:rsidRDefault="006D3897" w:rsidP="00F8191E">
            <w:r>
              <w:rPr>
                <w:sz w:val="17"/>
                <w:szCs w:val="17"/>
              </w:rPr>
              <w:t>R5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D51BF" w14:textId="77777777" w:rsidR="006D3897" w:rsidRDefault="006D3897" w:rsidP="00F8191E">
            <w:r>
              <w:rPr>
                <w:sz w:val="17"/>
                <w:szCs w:val="17"/>
              </w:rPr>
              <w:t xml:space="preserve">Free, </w:t>
            </w:r>
            <w:proofErr w:type="spellStart"/>
            <w:r>
              <w:rPr>
                <w:sz w:val="17"/>
                <w:szCs w:val="17"/>
              </w:rPr>
              <w:t>no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licence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server</w:t>
            </w:r>
            <w:proofErr w:type="spellEnd"/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5E52D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 xml:space="preserve">The workflow </w:t>
            </w:r>
            <w:proofErr w:type="gramStart"/>
            <w:r w:rsidRPr="005659CC">
              <w:rPr>
                <w:sz w:val="17"/>
                <w:szCs w:val="17"/>
                <w:lang w:val="en-GB"/>
              </w:rPr>
              <w:t>has to</w:t>
            </w:r>
            <w:proofErr w:type="gramEnd"/>
            <w:r w:rsidRPr="005659CC">
              <w:rPr>
                <w:sz w:val="17"/>
                <w:szCs w:val="17"/>
                <w:lang w:val="en-GB"/>
              </w:rPr>
              <w:t xml:space="preserve"> be executable by the next person without a purchase or a licence negotiation.</w:t>
            </w:r>
          </w:p>
        </w:tc>
      </w:tr>
    </w:tbl>
    <w:p w14:paraId="1F6B57F2" w14:textId="4B478325" w:rsidR="006D3897" w:rsidRPr="005659CC" w:rsidRDefault="006D3897" w:rsidP="006D3897">
      <w:pPr>
        <w:spacing w:after="220"/>
        <w:rPr>
          <w:lang w:val="en-GB"/>
        </w:rPr>
      </w:pPr>
      <w:r w:rsidRPr="005659CC">
        <w:rPr>
          <w:i/>
          <w:iCs/>
          <w:color w:val="4A5568"/>
          <w:sz w:val="18"/>
          <w:szCs w:val="18"/>
          <w:lang w:val="en-GB"/>
        </w:rPr>
        <w:t>Table 1</w:t>
      </w:r>
      <w:r w:rsidR="006D35C2">
        <w:rPr>
          <w:i/>
          <w:iCs/>
          <w:color w:val="4A5568"/>
          <w:sz w:val="18"/>
          <w:szCs w:val="18"/>
          <w:lang w:val="en-GB"/>
        </w:rPr>
        <w:t xml:space="preserve">: </w:t>
      </w:r>
      <w:r w:rsidRPr="005659CC">
        <w:rPr>
          <w:i/>
          <w:iCs/>
          <w:color w:val="4A5568"/>
          <w:sz w:val="18"/>
          <w:szCs w:val="18"/>
          <w:lang w:val="en-GB"/>
        </w:rPr>
        <w:t>Requirements used to assess the candidates.</w:t>
      </w:r>
    </w:p>
    <w:p w14:paraId="7419A7E4" w14:textId="7F3F352C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b/>
          <w:bCs/>
          <w:lang w:val="en-GB"/>
        </w:rPr>
        <w:t xml:space="preserve">R4 does the actual filtering. </w:t>
      </w:r>
      <w:r w:rsidRPr="005659CC">
        <w:rPr>
          <w:lang w:val="en-GB"/>
        </w:rPr>
        <w:t xml:space="preserve">Every program in Table 2 can, with enough clicking, produce one correct picture. Only some can guarantee that the </w:t>
      </w:r>
      <w:r w:rsidR="00F7007A">
        <w:rPr>
          <w:lang w:val="en-GB"/>
        </w:rPr>
        <w:t>twentieth</w:t>
      </w:r>
      <w:r w:rsidRPr="005659CC">
        <w:rPr>
          <w:lang w:val="en-GB"/>
        </w:rPr>
        <w:t xml:space="preserve"> picture was made with the same settings as the first</w:t>
      </w:r>
      <w:r>
        <w:rPr>
          <w:lang w:val="en-GB"/>
        </w:rPr>
        <w:t>.</w:t>
      </w:r>
    </w:p>
    <w:p w14:paraId="174AD2E3" w14:textId="77777777" w:rsidR="006D3897" w:rsidRPr="005659CC" w:rsidRDefault="006D3897" w:rsidP="006D3897">
      <w:pPr>
        <w:pStyle w:val="berschrift2"/>
        <w:spacing w:before="260" w:after="120"/>
        <w:rPr>
          <w:lang w:val="en-GB"/>
        </w:rPr>
      </w:pPr>
      <w:bookmarkStart w:id="2" w:name="_Toc239072309"/>
      <w:proofErr w:type="gramStart"/>
      <w:r w:rsidRPr="005659CC">
        <w:rPr>
          <w:b/>
          <w:bCs/>
          <w:color w:val="1F3864"/>
          <w:sz w:val="24"/>
          <w:szCs w:val="24"/>
          <w:lang w:val="en-GB"/>
        </w:rPr>
        <w:t>1.2  Candidates</w:t>
      </w:r>
      <w:bookmarkEnd w:id="2"/>
      <w:proofErr w:type="gramEnd"/>
    </w:p>
    <w:p w14:paraId="2C890816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lang w:val="en-GB"/>
        </w:rPr>
        <w:t>Five general-purpose molecular viewers that read volumetric data were assessed. The comparison is a desk study compiled from vendor documentation and the primary literature</w:t>
      </w:r>
      <w:r>
        <w:rPr>
          <w:lang w:val="en-GB"/>
        </w:rPr>
        <w:t>.</w:t>
      </w:r>
    </w:p>
    <w:tbl>
      <w:tblPr>
        <w:tblW w:w="9020" w:type="dxa"/>
        <w:tblBorders>
          <w:top w:val="single" w:sz="4" w:space="0" w:color="B0B7C3"/>
          <w:bottom w:val="single" w:sz="4" w:space="0" w:color="B0B7C3"/>
          <w:insideH w:val="single" w:sz="2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477"/>
        <w:gridCol w:w="638"/>
        <w:gridCol w:w="2453"/>
        <w:gridCol w:w="1886"/>
        <w:gridCol w:w="1347"/>
      </w:tblGrid>
      <w:tr w:rsidR="006D3897" w14:paraId="6BE4B946" w14:textId="77777777" w:rsidTr="00F8191E">
        <w:trPr>
          <w:tblHeader/>
        </w:trPr>
        <w:tc>
          <w:tcPr>
            <w:tcW w:w="1235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8019F" w14:textId="77777777" w:rsidR="006D3897" w:rsidRDefault="006D3897" w:rsidP="00F8191E">
            <w:proofErr w:type="spellStart"/>
            <w:r>
              <w:rPr>
                <w:b/>
                <w:bCs/>
                <w:sz w:val="17"/>
                <w:szCs w:val="17"/>
              </w:rPr>
              <w:t>Program</w:t>
            </w:r>
            <w:proofErr w:type="spellEnd"/>
          </w:p>
        </w:tc>
        <w:tc>
          <w:tcPr>
            <w:tcW w:w="1503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2EB21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>Licence</w:t>
            </w:r>
          </w:p>
        </w:tc>
        <w:tc>
          <w:tcPr>
            <w:tcW w:w="644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33DEF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>Cube</w:t>
            </w:r>
          </w:p>
        </w:tc>
        <w:tc>
          <w:tcPr>
            <w:tcW w:w="2523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BD7DD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ESP on </w:t>
            </w:r>
            <w:proofErr w:type="spellStart"/>
            <w:r>
              <w:rPr>
                <w:b/>
                <w:bCs/>
                <w:sz w:val="17"/>
                <w:szCs w:val="17"/>
              </w:rPr>
              <w:t>isosurface</w:t>
            </w:r>
            <w:proofErr w:type="spellEnd"/>
          </w:p>
        </w:tc>
        <w:tc>
          <w:tcPr>
            <w:tcW w:w="1933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4EB2F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Scripting / </w:t>
            </w:r>
            <w:proofErr w:type="spellStart"/>
            <w:r>
              <w:rPr>
                <w:b/>
                <w:bCs/>
                <w:sz w:val="17"/>
                <w:szCs w:val="17"/>
              </w:rPr>
              <w:t>headless</w:t>
            </w:r>
            <w:proofErr w:type="spellEnd"/>
          </w:p>
        </w:tc>
        <w:tc>
          <w:tcPr>
            <w:tcW w:w="1181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693B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Ray </w:t>
            </w:r>
            <w:proofErr w:type="spellStart"/>
            <w:r>
              <w:rPr>
                <w:b/>
                <w:bCs/>
                <w:sz w:val="17"/>
                <w:szCs w:val="17"/>
              </w:rPr>
              <w:t>tracing</w:t>
            </w:r>
            <w:proofErr w:type="spellEnd"/>
          </w:p>
        </w:tc>
      </w:tr>
      <w:tr w:rsidR="006D3897" w14:paraId="7CBBF2D7" w14:textId="77777777" w:rsidTr="00F8191E">
        <w:trPr>
          <w:cantSplit/>
        </w:trPr>
        <w:tc>
          <w:tcPr>
            <w:tcW w:w="12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9F27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PyMOL</w:t>
            </w:r>
            <w:proofErr w:type="spellEnd"/>
          </w:p>
          <w:p w14:paraId="067A643A" w14:textId="77777777" w:rsidR="006D3897" w:rsidRDefault="006D3897" w:rsidP="00F8191E"/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3BC5F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BSD-like, free; the Schrödinger build is commercial</w:t>
            </w:r>
          </w:p>
        </w:tc>
        <w:tc>
          <w:tcPr>
            <w:tcW w:w="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E3DF0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5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AE738" w14:textId="77777777" w:rsidR="006D3897" w:rsidRPr="005659CC" w:rsidRDefault="006D3897" w:rsidP="00F8191E">
            <w:pPr>
              <w:rPr>
                <w:lang w:val="en-GB"/>
              </w:rPr>
            </w:pPr>
            <w:proofErr w:type="gramStart"/>
            <w:r w:rsidRPr="005659CC">
              <w:rPr>
                <w:sz w:val="17"/>
                <w:szCs w:val="17"/>
                <w:lang w:val="en-GB"/>
              </w:rPr>
              <w:t>yes</w:t>
            </w:r>
            <w:proofErr w:type="gramEnd"/>
            <w:r w:rsidRPr="005659CC">
              <w:rPr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isosurface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 xml:space="preserve"> from one map,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ramp_new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 xml:space="preserve"> over a second, attached with set 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surface_color</w:t>
            </w:r>
            <w:proofErr w:type="spellEnd"/>
          </w:p>
        </w:tc>
        <w:tc>
          <w:tcPr>
            <w:tcW w:w="1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530AD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 xml:space="preserve">Python API </w:t>
            </w:r>
            <w:proofErr w:type="gramStart"/>
            <w:r w:rsidRPr="005659CC">
              <w:rPr>
                <w:sz w:val="17"/>
                <w:szCs w:val="17"/>
                <w:lang w:val="en-GB"/>
              </w:rPr>
              <w:t>and .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pml</w:t>
            </w:r>
            <w:proofErr w:type="spellEnd"/>
            <w:proofErr w:type="gramEnd"/>
            <w:r w:rsidRPr="005659CC">
              <w:rPr>
                <w:sz w:val="17"/>
                <w:szCs w:val="17"/>
                <w:lang w:val="en-GB"/>
              </w:rPr>
              <w:t>;</w:t>
            </w:r>
          </w:p>
        </w:tc>
        <w:tc>
          <w:tcPr>
            <w:tcW w:w="11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934CF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built</w:t>
            </w:r>
            <w:proofErr w:type="spellEnd"/>
            <w:r>
              <w:rPr>
                <w:sz w:val="17"/>
                <w:szCs w:val="17"/>
              </w:rPr>
              <w:t xml:space="preserve"> in (</w:t>
            </w:r>
            <w:proofErr w:type="spellStart"/>
            <w:r>
              <w:rPr>
                <w:sz w:val="17"/>
                <w:szCs w:val="17"/>
              </w:rPr>
              <w:t>ray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D3897" w14:paraId="7A133B39" w14:textId="77777777" w:rsidTr="00F8191E">
        <w:trPr>
          <w:cantSplit/>
        </w:trPr>
        <w:tc>
          <w:tcPr>
            <w:tcW w:w="12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015DE" w14:textId="77777777" w:rsidR="006D3897" w:rsidRDefault="006D3897" w:rsidP="00F8191E">
            <w:r>
              <w:rPr>
                <w:sz w:val="17"/>
                <w:szCs w:val="17"/>
              </w:rPr>
              <w:t>VMD 1.9.4 / 2.0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3D7E9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free of charge</w:t>
            </w:r>
            <w:r>
              <w:rPr>
                <w:sz w:val="17"/>
                <w:szCs w:val="17"/>
                <w:lang w:val="en-GB"/>
              </w:rPr>
              <w:t xml:space="preserve"> for </w:t>
            </w:r>
            <w:r w:rsidRPr="005659CC">
              <w:rPr>
                <w:sz w:val="17"/>
                <w:szCs w:val="17"/>
                <w:lang w:val="en-GB"/>
              </w:rPr>
              <w:t>academic and internal use only</w:t>
            </w:r>
          </w:p>
        </w:tc>
        <w:tc>
          <w:tcPr>
            <w:tcW w:w="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F05EC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5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30760" w14:textId="54FDE30C" w:rsidR="006D3897" w:rsidRPr="005659CC" w:rsidRDefault="006D35C2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Y</w:t>
            </w:r>
            <w:r w:rsidR="006D3897" w:rsidRPr="005659CC">
              <w:rPr>
                <w:sz w:val="17"/>
                <w:szCs w:val="17"/>
                <w:lang w:val="en-GB"/>
              </w:rPr>
              <w:t>es</w:t>
            </w:r>
            <w:r>
              <w:rPr>
                <w:sz w:val="17"/>
                <w:szCs w:val="17"/>
                <w:lang w:val="en-GB"/>
              </w:rPr>
              <w:t>:</w:t>
            </w:r>
            <w:r w:rsidR="006D3897" w:rsidRPr="005659CC">
              <w:rPr>
                <w:sz w:val="17"/>
                <w:szCs w:val="17"/>
                <w:lang w:val="en-GB"/>
              </w:rPr>
              <w:t xml:space="preserve"> both cubes into one molecule with mol </w:t>
            </w:r>
            <w:proofErr w:type="spellStart"/>
            <w:r w:rsidR="006D3897" w:rsidRPr="005659CC">
              <w:rPr>
                <w:sz w:val="17"/>
                <w:szCs w:val="17"/>
                <w:lang w:val="en-GB"/>
              </w:rPr>
              <w:t>addfile</w:t>
            </w:r>
            <w:proofErr w:type="spellEnd"/>
            <w:r w:rsidR="006D3897" w:rsidRPr="005659CC">
              <w:rPr>
                <w:sz w:val="17"/>
                <w:szCs w:val="17"/>
                <w:lang w:val="en-GB"/>
              </w:rPr>
              <w:t xml:space="preserve">, </w:t>
            </w:r>
            <w:proofErr w:type="spellStart"/>
            <w:r w:rsidR="006D3897" w:rsidRPr="005659CC">
              <w:rPr>
                <w:sz w:val="17"/>
                <w:szCs w:val="17"/>
                <w:lang w:val="en-GB"/>
              </w:rPr>
              <w:t>Isosurface</w:t>
            </w:r>
            <w:proofErr w:type="spellEnd"/>
            <w:r w:rsidR="006D3897" w:rsidRPr="005659CC">
              <w:rPr>
                <w:sz w:val="17"/>
                <w:szCs w:val="17"/>
                <w:lang w:val="en-GB"/>
              </w:rPr>
              <w:t xml:space="preserve"> representation coloured by Volume</w:t>
            </w:r>
          </w:p>
        </w:tc>
        <w:tc>
          <w:tcPr>
            <w:tcW w:w="1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EC325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Tcl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vmd</w:t>
            </w:r>
            <w:proofErr w:type="spellEnd"/>
            <w:r>
              <w:rPr>
                <w:sz w:val="17"/>
                <w:szCs w:val="17"/>
              </w:rPr>
              <w:t xml:space="preserve"> -</w:t>
            </w:r>
            <w:proofErr w:type="spellStart"/>
            <w:r>
              <w:rPr>
                <w:sz w:val="17"/>
                <w:szCs w:val="17"/>
              </w:rPr>
              <w:t>dispdev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text</w:t>
            </w:r>
            <w:proofErr w:type="spellEnd"/>
            <w:r>
              <w:rPr>
                <w:sz w:val="17"/>
                <w:szCs w:val="17"/>
              </w:rPr>
              <w:t xml:space="preserve"> -e </w:t>
            </w:r>
            <w:proofErr w:type="spellStart"/>
            <w:r>
              <w:rPr>
                <w:sz w:val="17"/>
                <w:szCs w:val="17"/>
              </w:rPr>
              <w:t>script.tcl</w:t>
            </w:r>
            <w:proofErr w:type="spellEnd"/>
          </w:p>
        </w:tc>
        <w:tc>
          <w:tcPr>
            <w:tcW w:w="11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1310B" w14:textId="77777777" w:rsidR="006D3897" w:rsidRDefault="006D3897" w:rsidP="00F8191E">
            <w:r>
              <w:rPr>
                <w:sz w:val="17"/>
                <w:szCs w:val="17"/>
              </w:rPr>
              <w:t xml:space="preserve">Tachyon, </w:t>
            </w:r>
            <w:proofErr w:type="spellStart"/>
            <w:r>
              <w:rPr>
                <w:sz w:val="17"/>
                <w:szCs w:val="17"/>
              </w:rPr>
              <w:t>TachyonInternal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TachyonL-OptiX</w:t>
            </w:r>
            <w:proofErr w:type="spellEnd"/>
          </w:p>
        </w:tc>
      </w:tr>
      <w:tr w:rsidR="006D3897" w:rsidRPr="00663F83" w14:paraId="643E0AF0" w14:textId="77777777" w:rsidTr="00F8191E">
        <w:trPr>
          <w:cantSplit/>
        </w:trPr>
        <w:tc>
          <w:tcPr>
            <w:tcW w:w="12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3FDCE" w14:textId="77777777" w:rsidR="006D3897" w:rsidRDefault="006D3897" w:rsidP="00F8191E">
            <w:r>
              <w:rPr>
                <w:sz w:val="17"/>
                <w:szCs w:val="17"/>
              </w:rPr>
              <w:t xml:space="preserve">UCSF </w:t>
            </w:r>
            <w:proofErr w:type="spellStart"/>
            <w:r>
              <w:rPr>
                <w:sz w:val="17"/>
                <w:szCs w:val="17"/>
              </w:rPr>
              <w:t>ChimeraX</w:t>
            </w:r>
            <w:proofErr w:type="spellEnd"/>
            <w:r>
              <w:rPr>
                <w:sz w:val="17"/>
                <w:szCs w:val="17"/>
              </w:rPr>
              <w:t xml:space="preserve"> 1.11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CAAAB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free for academic us</w:t>
            </w:r>
            <w:r>
              <w:rPr>
                <w:sz w:val="17"/>
                <w:szCs w:val="17"/>
                <w:lang w:val="en-GB"/>
              </w:rPr>
              <w:t>e</w:t>
            </w:r>
          </w:p>
        </w:tc>
        <w:tc>
          <w:tcPr>
            <w:tcW w:w="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2C01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5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0D995" w14:textId="1C55EFA2" w:rsidR="006D3897" w:rsidRPr="005659CC" w:rsidRDefault="006D35C2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Y</w:t>
            </w:r>
            <w:r w:rsidR="006D3897" w:rsidRPr="005659CC">
              <w:rPr>
                <w:sz w:val="17"/>
                <w:szCs w:val="17"/>
                <w:lang w:val="en-GB"/>
              </w:rPr>
              <w:t>es</w:t>
            </w:r>
            <w:r>
              <w:rPr>
                <w:sz w:val="17"/>
                <w:szCs w:val="17"/>
                <w:lang w:val="en-GB"/>
              </w:rPr>
              <w:t>:</w:t>
            </w:r>
            <w:r w:rsidR="006D3897" w:rsidRPr="005659CC">
              <w:rPr>
                <w:sz w:val="17"/>
                <w:szCs w:val="17"/>
                <w:lang w:val="en-GB"/>
              </w:rPr>
              <w:t xml:space="preserve"> </w:t>
            </w:r>
            <w:proofErr w:type="spellStart"/>
            <w:r w:rsidR="006D3897" w:rsidRPr="005659CC">
              <w:rPr>
                <w:sz w:val="17"/>
                <w:szCs w:val="17"/>
                <w:lang w:val="en-GB"/>
              </w:rPr>
              <w:t>color</w:t>
            </w:r>
            <w:proofErr w:type="spellEnd"/>
            <w:r w:rsidR="006D3897" w:rsidRPr="005659CC">
              <w:rPr>
                <w:sz w:val="17"/>
                <w:szCs w:val="17"/>
                <w:lang w:val="en-GB"/>
              </w:rPr>
              <w:t xml:space="preserve"> sample on any surface from a second map</w:t>
            </w:r>
          </w:p>
        </w:tc>
        <w:tc>
          <w:tcPr>
            <w:tcW w:w="1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82450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command files (.cxc) and Python; --</w:t>
            </w:r>
            <w:proofErr w:type="spellStart"/>
            <w:r w:rsidRPr="005659CC">
              <w:rPr>
                <w:sz w:val="17"/>
                <w:szCs w:val="17"/>
                <w:lang w:val="en-GB"/>
              </w:rPr>
              <w:t>nogui</w:t>
            </w:r>
            <w:proofErr w:type="spellEnd"/>
            <w:r w:rsidRPr="005659CC">
              <w:rPr>
                <w:sz w:val="17"/>
                <w:szCs w:val="17"/>
                <w:lang w:val="en-GB"/>
              </w:rPr>
              <w:t>, --offscreen (Linux)</w:t>
            </w:r>
          </w:p>
        </w:tc>
        <w:tc>
          <w:tcPr>
            <w:tcW w:w="11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5DC37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none documented</w:t>
            </w:r>
          </w:p>
        </w:tc>
      </w:tr>
      <w:tr w:rsidR="006D3897" w:rsidRPr="00F7007A" w14:paraId="78952B0D" w14:textId="77777777" w:rsidTr="00F8191E">
        <w:trPr>
          <w:cantSplit/>
        </w:trPr>
        <w:tc>
          <w:tcPr>
            <w:tcW w:w="12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674AD" w14:textId="77777777" w:rsidR="006D3897" w:rsidRDefault="006D3897" w:rsidP="00F8191E">
            <w:r>
              <w:rPr>
                <w:sz w:val="17"/>
                <w:szCs w:val="17"/>
              </w:rPr>
              <w:t>Avogadro 2 (2.0.0)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6E25F" w14:textId="77777777" w:rsidR="006D3897" w:rsidRDefault="006D3897" w:rsidP="00F8191E">
            <w:r>
              <w:rPr>
                <w:sz w:val="17"/>
                <w:szCs w:val="17"/>
              </w:rPr>
              <w:t xml:space="preserve">BSD 3-clause, </w:t>
            </w:r>
            <w:proofErr w:type="spellStart"/>
            <w:r>
              <w:rPr>
                <w:sz w:val="17"/>
                <w:szCs w:val="17"/>
              </w:rPr>
              <w:t>free</w:t>
            </w:r>
            <w:proofErr w:type="spellEnd"/>
          </w:p>
        </w:tc>
        <w:tc>
          <w:tcPr>
            <w:tcW w:w="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721F6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5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ED732" w14:textId="133BAC99" w:rsidR="006D3897" w:rsidRPr="005659CC" w:rsidRDefault="006D35C2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P</w:t>
            </w:r>
            <w:r w:rsidR="006D3897" w:rsidRPr="005659CC">
              <w:rPr>
                <w:sz w:val="17"/>
                <w:szCs w:val="17"/>
                <w:lang w:val="en-GB"/>
              </w:rPr>
              <w:t>artly</w:t>
            </w:r>
            <w:r>
              <w:rPr>
                <w:sz w:val="17"/>
                <w:szCs w:val="17"/>
                <w:lang w:val="en-GB"/>
              </w:rPr>
              <w:t>:</w:t>
            </w:r>
            <w:r w:rsidR="006D3897" w:rsidRPr="005659CC">
              <w:rPr>
                <w:sz w:val="17"/>
                <w:szCs w:val="17"/>
                <w:lang w:val="en-GB"/>
              </w:rPr>
              <w:t xml:space="preserve"> the documented ESP colouring comes from an internal charge model, not from a second cube</w:t>
            </w:r>
          </w:p>
        </w:tc>
        <w:tc>
          <w:tcPr>
            <w:tcW w:w="1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28AAD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Python command scripts, invoked from the GUI menu</w:t>
            </w:r>
          </w:p>
        </w:tc>
        <w:tc>
          <w:tcPr>
            <w:tcW w:w="11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F163E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via POV-Ray export only</w:t>
            </w:r>
          </w:p>
        </w:tc>
      </w:tr>
      <w:tr w:rsidR="006D3897" w14:paraId="6B2D92ED" w14:textId="77777777" w:rsidTr="00F8191E">
        <w:trPr>
          <w:cantSplit/>
        </w:trPr>
        <w:tc>
          <w:tcPr>
            <w:tcW w:w="12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18C75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GaussView</w:t>
            </w:r>
            <w:proofErr w:type="spellEnd"/>
            <w:r>
              <w:rPr>
                <w:sz w:val="17"/>
                <w:szCs w:val="17"/>
              </w:rPr>
              <w:t xml:space="preserve"> 6.1.1</w:t>
            </w:r>
          </w:p>
        </w:tc>
        <w:tc>
          <w:tcPr>
            <w:tcW w:w="15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62C5D" w14:textId="77777777" w:rsidR="006D3897" w:rsidRPr="00663F83" w:rsidRDefault="006D3897" w:rsidP="00F8191E">
            <w:pPr>
              <w:rPr>
                <w:vertAlign w:val="subscript"/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Commercial</w:t>
            </w:r>
            <w:r>
              <w:rPr>
                <w:sz w:val="17"/>
                <w:szCs w:val="17"/>
                <w:lang w:val="en-GB"/>
              </w:rPr>
              <w:t xml:space="preserve"> </w:t>
            </w:r>
            <w:r w:rsidRPr="005659CC">
              <w:rPr>
                <w:sz w:val="17"/>
                <w:szCs w:val="17"/>
                <w:lang w:val="en-GB"/>
              </w:rPr>
              <w:t>academic single computer 750</w:t>
            </w:r>
            <w:r w:rsidRPr="00663F83">
              <w:rPr>
                <w:sz w:val="17"/>
                <w:szCs w:val="17"/>
              </w:rPr>
              <w:t>$</w:t>
            </w:r>
          </w:p>
        </w:tc>
        <w:tc>
          <w:tcPr>
            <w:tcW w:w="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0A6AD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5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73236" w14:textId="31E6E808" w:rsidR="006D3897" w:rsidRPr="006D35C2" w:rsidRDefault="006D35C2" w:rsidP="00F8191E">
            <w:pPr>
              <w:rPr>
                <w:sz w:val="17"/>
                <w:szCs w:val="17"/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Y</w:t>
            </w:r>
            <w:r w:rsidR="006D3897" w:rsidRPr="005659CC">
              <w:rPr>
                <w:sz w:val="17"/>
                <w:szCs w:val="17"/>
                <w:lang w:val="en-GB"/>
              </w:rPr>
              <w:t>es</w:t>
            </w:r>
            <w:r>
              <w:rPr>
                <w:sz w:val="17"/>
                <w:szCs w:val="17"/>
                <w:lang w:val="en-GB"/>
              </w:rPr>
              <w:t>:</w:t>
            </w:r>
            <w:r w:rsidR="006D3897" w:rsidRPr="005659CC">
              <w:rPr>
                <w:sz w:val="17"/>
                <w:szCs w:val="17"/>
                <w:lang w:val="en-GB"/>
              </w:rPr>
              <w:t xml:space="preserve"> New Mapped Surface, density surface coloured by an ESP cube</w:t>
            </w:r>
          </w:p>
        </w:tc>
        <w:tc>
          <w:tcPr>
            <w:tcW w:w="1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E02A7" w14:textId="77777777" w:rsidR="006D3897" w:rsidRPr="005659CC" w:rsidRDefault="006D3897" w:rsidP="00F8191E">
            <w:pPr>
              <w:rPr>
                <w:lang w:val="en-GB"/>
              </w:rPr>
            </w:pPr>
            <w:r w:rsidRPr="005659CC">
              <w:rPr>
                <w:sz w:val="17"/>
                <w:szCs w:val="17"/>
                <w:lang w:val="en-GB"/>
              </w:rPr>
              <w:t>none documented for the visualization side</w:t>
            </w:r>
          </w:p>
        </w:tc>
        <w:tc>
          <w:tcPr>
            <w:tcW w:w="11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8B3FB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none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documented</w:t>
            </w:r>
            <w:proofErr w:type="spellEnd"/>
          </w:p>
        </w:tc>
      </w:tr>
    </w:tbl>
    <w:p w14:paraId="4E6A79C5" w14:textId="2C747646" w:rsidR="006D3897" w:rsidRPr="005659CC" w:rsidRDefault="006D3897" w:rsidP="006D3897">
      <w:pPr>
        <w:spacing w:after="220"/>
        <w:rPr>
          <w:lang w:val="en-GB"/>
        </w:rPr>
      </w:pPr>
      <w:r w:rsidRPr="005659CC">
        <w:rPr>
          <w:i/>
          <w:iCs/>
          <w:color w:val="4A5568"/>
          <w:sz w:val="18"/>
          <w:szCs w:val="18"/>
          <w:lang w:val="en-GB"/>
        </w:rPr>
        <w:t>Table 2</w:t>
      </w:r>
      <w:r w:rsidR="006D35C2">
        <w:rPr>
          <w:i/>
          <w:iCs/>
          <w:color w:val="4A5568"/>
          <w:sz w:val="18"/>
          <w:szCs w:val="18"/>
          <w:lang w:val="en-GB"/>
        </w:rPr>
        <w:t xml:space="preserve">: </w:t>
      </w:r>
      <w:r w:rsidRPr="005659CC">
        <w:rPr>
          <w:i/>
          <w:iCs/>
          <w:color w:val="4A5568"/>
          <w:sz w:val="18"/>
          <w:szCs w:val="18"/>
          <w:lang w:val="en-GB"/>
        </w:rPr>
        <w:t>Capability comparison. Compiled from the documentation cited in</w:t>
      </w:r>
      <w:r w:rsidR="006D35C2">
        <w:rPr>
          <w:i/>
          <w:iCs/>
          <w:color w:val="4A5568"/>
          <w:sz w:val="18"/>
          <w:szCs w:val="18"/>
          <w:lang w:val="en-GB"/>
        </w:rPr>
        <w:t xml:space="preserve"> ProjectElaboration.pdf</w:t>
      </w:r>
      <w:r w:rsidRPr="005659CC">
        <w:rPr>
          <w:i/>
          <w:iCs/>
          <w:color w:val="4A5568"/>
          <w:sz w:val="18"/>
          <w:szCs w:val="18"/>
          <w:lang w:val="en-GB"/>
        </w:rPr>
        <w:t xml:space="preserve">; not from hands-on testing except for </w:t>
      </w:r>
      <w:proofErr w:type="spellStart"/>
      <w:r w:rsidRPr="005659CC">
        <w:rPr>
          <w:i/>
          <w:iCs/>
          <w:color w:val="4A5568"/>
          <w:sz w:val="18"/>
          <w:szCs w:val="18"/>
          <w:lang w:val="en-GB"/>
        </w:rPr>
        <w:t>PyMOL</w:t>
      </w:r>
      <w:proofErr w:type="spellEnd"/>
      <w:r w:rsidRPr="005659CC">
        <w:rPr>
          <w:i/>
          <w:iCs/>
          <w:color w:val="4A5568"/>
          <w:sz w:val="18"/>
          <w:szCs w:val="18"/>
          <w:lang w:val="en-GB"/>
        </w:rPr>
        <w:t xml:space="preserve"> and VMD. Versions and licence terms checked August 2026.</w:t>
      </w:r>
    </w:p>
    <w:p w14:paraId="65CE5527" w14:textId="77777777" w:rsidR="006D3897" w:rsidRPr="005659CC" w:rsidRDefault="006D3897" w:rsidP="006D3897">
      <w:pPr>
        <w:pStyle w:val="berschrift3"/>
        <w:spacing w:before="200" w:after="100"/>
        <w:rPr>
          <w:lang w:val="en-GB"/>
        </w:rPr>
      </w:pPr>
      <w:r w:rsidRPr="005659CC">
        <w:rPr>
          <w:b/>
          <w:bCs/>
          <w:sz w:val="21"/>
          <w:szCs w:val="21"/>
          <w:lang w:val="en-GB"/>
        </w:rPr>
        <w:lastRenderedPageBreak/>
        <w:t>Notes on the individual programs</w:t>
      </w:r>
    </w:p>
    <w:p w14:paraId="37A5AA29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proofErr w:type="spellStart"/>
      <w:r w:rsidRPr="005659CC">
        <w:rPr>
          <w:b/>
          <w:bCs/>
          <w:lang w:val="en-GB"/>
        </w:rPr>
        <w:t>PyMOL</w:t>
      </w:r>
      <w:proofErr w:type="spellEnd"/>
      <w:r w:rsidRPr="005659CC">
        <w:rPr>
          <w:b/>
          <w:bCs/>
          <w:lang w:val="en-GB"/>
        </w:rPr>
        <w:t xml:space="preserve">. </w:t>
      </w:r>
      <w:r w:rsidRPr="005659CC">
        <w:rPr>
          <w:lang w:val="en-GB"/>
        </w:rPr>
        <w:t xml:space="preserve">The colour ramp is an </w:t>
      </w:r>
      <w:proofErr w:type="gramStart"/>
      <w:r w:rsidRPr="005659CC">
        <w:rPr>
          <w:lang w:val="en-GB"/>
        </w:rPr>
        <w:t>object in its own right, which</w:t>
      </w:r>
      <w:proofErr w:type="gramEnd"/>
      <w:r w:rsidRPr="005659CC">
        <w:rPr>
          <w:lang w:val="en-GB"/>
        </w:rPr>
        <w:t xml:space="preserve"> is what makes R3 easy: the same explicit range can be attached to every molecule of a batch and written into the generated scene file, so the figure and the interactive scene cannot drift apart. </w:t>
      </w:r>
      <w:proofErr w:type="spellStart"/>
      <w:r w:rsidRPr="005659CC">
        <w:rPr>
          <w:rFonts w:ascii="Consolas" w:eastAsia="Consolas" w:hAnsi="Consolas" w:cs="Consolas"/>
          <w:lang w:val="en-GB"/>
        </w:rPr>
        <w:t>pymol</w:t>
      </w:r>
      <w:proofErr w:type="spellEnd"/>
      <w:r w:rsidRPr="005659CC">
        <w:rPr>
          <w:rFonts w:ascii="Consolas" w:eastAsia="Consolas" w:hAnsi="Consolas" w:cs="Consolas"/>
          <w:lang w:val="en-GB"/>
        </w:rPr>
        <w:t xml:space="preserve"> -</w:t>
      </w:r>
      <w:proofErr w:type="spellStart"/>
      <w:r w:rsidRPr="005659CC">
        <w:rPr>
          <w:rFonts w:ascii="Consolas" w:eastAsia="Consolas" w:hAnsi="Consolas" w:cs="Consolas"/>
          <w:lang w:val="en-GB"/>
        </w:rPr>
        <w:t>cq</w:t>
      </w:r>
      <w:proofErr w:type="spellEnd"/>
      <w:r w:rsidRPr="005659CC">
        <w:rPr>
          <w:lang w:val="en-GB"/>
        </w:rPr>
        <w:t xml:space="preserve"> is a first-class headless mode.</w:t>
      </w:r>
    </w:p>
    <w:p w14:paraId="697DBD6F" w14:textId="7202BE6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b/>
          <w:bCs/>
          <w:lang w:val="en-GB"/>
        </w:rPr>
        <w:t xml:space="preserve">VMD. </w:t>
      </w:r>
      <w:r w:rsidRPr="005659CC">
        <w:rPr>
          <w:lang w:val="en-GB"/>
        </w:rPr>
        <w:t xml:space="preserve">Technically the closest competitor and the one named in the project brief. It has no ramp object; </w:t>
      </w:r>
      <w:proofErr w:type="gramStart"/>
      <w:r w:rsidRPr="005659CC">
        <w:rPr>
          <w:lang w:val="en-GB"/>
        </w:rPr>
        <w:t>instead</w:t>
      </w:r>
      <w:proofErr w:type="gramEnd"/>
      <w:r w:rsidRPr="005659CC">
        <w:rPr>
          <w:lang w:val="en-GB"/>
        </w:rPr>
        <w:t xml:space="preserve"> both grids are loaded into the same molecule ID and the </w:t>
      </w:r>
      <w:proofErr w:type="spellStart"/>
      <w:r w:rsidRPr="005659CC">
        <w:rPr>
          <w:lang w:val="en-GB"/>
        </w:rPr>
        <w:t>isosurface</w:t>
      </w:r>
      <w:proofErr w:type="spellEnd"/>
      <w:r w:rsidRPr="005659CC">
        <w:rPr>
          <w:lang w:val="en-GB"/>
        </w:rPr>
        <w:t xml:space="preserve"> of the first is coloured by the values of the second. Two practical caveats emerged only in </w:t>
      </w:r>
      <w:proofErr w:type="gramStart"/>
      <w:r w:rsidRPr="005659CC">
        <w:rPr>
          <w:lang w:val="en-GB"/>
        </w:rPr>
        <w:t>use</w:t>
      </w:r>
      <w:proofErr w:type="gramEnd"/>
      <w:r w:rsidRPr="005659CC">
        <w:rPr>
          <w:lang w:val="en-GB"/>
        </w:rPr>
        <w:t xml:space="preserve"> and neither is visible in the documentation: its ray tracer aborts unpredictably on stacked transparency and </w:t>
      </w:r>
      <w:proofErr w:type="spellStart"/>
      <w:r w:rsidRPr="005659CC">
        <w:rPr>
          <w:rFonts w:ascii="Consolas" w:eastAsia="Consolas" w:hAnsi="Consolas" w:cs="Consolas"/>
          <w:lang w:val="en-GB"/>
        </w:rPr>
        <w:t>TachyonInternal</w:t>
      </w:r>
      <w:proofErr w:type="spellEnd"/>
      <w:r w:rsidRPr="005659CC">
        <w:rPr>
          <w:lang w:val="en-GB"/>
        </w:rPr>
        <w:t xml:space="preserve"> renders at window size, so image dimensions are capped by the screen.</w:t>
      </w:r>
    </w:p>
    <w:p w14:paraId="17D943A9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b/>
          <w:bCs/>
          <w:lang w:val="en-GB"/>
        </w:rPr>
        <w:t xml:space="preserve">The three that were not built. </w:t>
      </w:r>
      <w:proofErr w:type="spellStart"/>
      <w:r w:rsidRPr="005659CC">
        <w:rPr>
          <w:b/>
          <w:bCs/>
          <w:lang w:val="en-GB"/>
        </w:rPr>
        <w:t>ChimeraX</w:t>
      </w:r>
      <w:proofErr w:type="spellEnd"/>
      <w:r w:rsidRPr="005659CC">
        <w:rPr>
          <w:b/>
          <w:bCs/>
          <w:lang w:val="en-GB"/>
        </w:rPr>
        <w:t xml:space="preserve"> meets all five requirements on paper and would have been a defensible third choice; it was left out for scope, not on the evidence. Avogadro 2 computes its ESP from a charge model rather than from a second cube and recommends </w:t>
      </w:r>
      <w:proofErr w:type="spellStart"/>
      <w:r w:rsidRPr="005659CC">
        <w:rPr>
          <w:b/>
          <w:bCs/>
          <w:lang w:val="en-GB"/>
        </w:rPr>
        <w:t>isovalues</w:t>
      </w:r>
      <w:proofErr w:type="spellEnd"/>
      <w:r w:rsidRPr="005659CC">
        <w:rPr>
          <w:b/>
          <w:bCs/>
          <w:lang w:val="en-GB"/>
        </w:rPr>
        <w:t xml:space="preserve"> an order of magnitude above 0.001 </w:t>
      </w:r>
      <w:proofErr w:type="spellStart"/>
      <w:r w:rsidRPr="005659CC">
        <w:rPr>
          <w:b/>
          <w:bCs/>
          <w:lang w:val="en-GB"/>
        </w:rPr>
        <w:t>a.u</w:t>
      </w:r>
      <w:proofErr w:type="spellEnd"/>
      <w:r w:rsidRPr="005659CC">
        <w:rPr>
          <w:b/>
          <w:bCs/>
          <w:lang w:val="en-GB"/>
        </w:rPr>
        <w:t xml:space="preserve">., so it fails R2 in substance and R4 outright. </w:t>
      </w:r>
      <w:proofErr w:type="spellStart"/>
      <w:r w:rsidRPr="005659CC">
        <w:rPr>
          <w:b/>
          <w:bCs/>
          <w:lang w:val="en-GB"/>
        </w:rPr>
        <w:t>GaussView</w:t>
      </w:r>
      <w:proofErr w:type="spellEnd"/>
      <w:r w:rsidRPr="005659CC">
        <w:rPr>
          <w:b/>
          <w:bCs/>
          <w:lang w:val="en-GB"/>
        </w:rPr>
        <w:t xml:space="preserve"> 6 does the mapping well but is commercial and has no scripting interface for the visualization side, failing R4 and R5 together.</w:t>
      </w:r>
    </w:p>
    <w:p w14:paraId="0505794C" w14:textId="77777777" w:rsidR="006D3897" w:rsidRDefault="006D3897" w:rsidP="006D3897">
      <w:pPr>
        <w:pStyle w:val="berschrift2"/>
        <w:spacing w:before="260" w:after="120"/>
      </w:pPr>
      <w:bookmarkStart w:id="3" w:name="_Toc239072310"/>
      <w:proofErr w:type="gramStart"/>
      <w:r>
        <w:rPr>
          <w:b/>
          <w:bCs/>
          <w:color w:val="1F3864"/>
          <w:sz w:val="24"/>
          <w:szCs w:val="24"/>
        </w:rPr>
        <w:t>1.3  Assessment</w:t>
      </w:r>
      <w:bookmarkEnd w:id="3"/>
      <w:proofErr w:type="gramEnd"/>
    </w:p>
    <w:tbl>
      <w:tblPr>
        <w:tblW w:w="9020" w:type="dxa"/>
        <w:tblBorders>
          <w:top w:val="single" w:sz="4" w:space="0" w:color="B0B7C3"/>
          <w:bottom w:val="single" w:sz="4" w:space="0" w:color="B0B7C3"/>
          <w:insideH w:val="single" w:sz="2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900"/>
        <w:gridCol w:w="1100"/>
        <w:gridCol w:w="900"/>
        <w:gridCol w:w="1000"/>
        <w:gridCol w:w="900"/>
        <w:gridCol w:w="2120"/>
      </w:tblGrid>
      <w:tr w:rsidR="006D3897" w14:paraId="15F67FD4" w14:textId="77777777" w:rsidTr="00F8191E">
        <w:trPr>
          <w:tblHeader/>
        </w:trPr>
        <w:tc>
          <w:tcPr>
            <w:tcW w:w="2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B165A" w14:textId="77777777" w:rsidR="006D3897" w:rsidRDefault="006D3897" w:rsidP="00F8191E">
            <w:proofErr w:type="spellStart"/>
            <w:r>
              <w:rPr>
                <w:b/>
                <w:bCs/>
                <w:sz w:val="17"/>
                <w:szCs w:val="17"/>
              </w:rPr>
              <w:t>Program</w:t>
            </w:r>
            <w:proofErr w:type="spellEnd"/>
          </w:p>
        </w:tc>
        <w:tc>
          <w:tcPr>
            <w:tcW w:w="9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547F2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R1 </w:t>
            </w:r>
            <w:proofErr w:type="spellStart"/>
            <w:r>
              <w:rPr>
                <w:b/>
                <w:bCs/>
                <w:sz w:val="17"/>
                <w:szCs w:val="17"/>
              </w:rPr>
              <w:t>cube</w:t>
            </w:r>
            <w:proofErr w:type="spellEnd"/>
          </w:p>
        </w:tc>
        <w:tc>
          <w:tcPr>
            <w:tcW w:w="11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F32B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R2 </w:t>
            </w:r>
            <w:proofErr w:type="spellStart"/>
            <w:r>
              <w:rPr>
                <w:b/>
                <w:bCs/>
                <w:sz w:val="17"/>
                <w:szCs w:val="17"/>
              </w:rPr>
              <w:t>mapping</w:t>
            </w:r>
            <w:proofErr w:type="spellEnd"/>
          </w:p>
        </w:tc>
        <w:tc>
          <w:tcPr>
            <w:tcW w:w="9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E93CE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R3 </w:t>
            </w:r>
            <w:proofErr w:type="spellStart"/>
            <w:r>
              <w:rPr>
                <w:b/>
                <w:bCs/>
                <w:sz w:val="17"/>
                <w:szCs w:val="17"/>
              </w:rPr>
              <w:t>scale</w:t>
            </w:r>
            <w:proofErr w:type="spellEnd"/>
          </w:p>
        </w:tc>
        <w:tc>
          <w:tcPr>
            <w:tcW w:w="10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94836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R4 </w:t>
            </w:r>
            <w:proofErr w:type="spellStart"/>
            <w:r>
              <w:rPr>
                <w:b/>
                <w:bCs/>
                <w:sz w:val="17"/>
                <w:szCs w:val="17"/>
              </w:rPr>
              <w:t>script</w:t>
            </w:r>
            <w:proofErr w:type="spellEnd"/>
          </w:p>
        </w:tc>
        <w:tc>
          <w:tcPr>
            <w:tcW w:w="90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41B8D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 xml:space="preserve">R5 </w:t>
            </w:r>
            <w:proofErr w:type="spellStart"/>
            <w:r>
              <w:rPr>
                <w:b/>
                <w:bCs/>
                <w:sz w:val="17"/>
                <w:szCs w:val="17"/>
              </w:rPr>
              <w:t>free</w:t>
            </w:r>
            <w:proofErr w:type="spellEnd"/>
          </w:p>
        </w:tc>
        <w:tc>
          <w:tcPr>
            <w:tcW w:w="2120" w:type="dxa"/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1EB8E" w14:textId="77777777" w:rsidR="006D3897" w:rsidRDefault="006D3897" w:rsidP="00F8191E">
            <w:r>
              <w:rPr>
                <w:b/>
                <w:bCs/>
                <w:sz w:val="17"/>
                <w:szCs w:val="17"/>
              </w:rPr>
              <w:t>Outcome</w:t>
            </w:r>
          </w:p>
        </w:tc>
      </w:tr>
      <w:tr w:rsidR="006D3897" w14:paraId="506E3276" w14:textId="77777777" w:rsidTr="00F8191E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A84E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PyMOL</w:t>
            </w:r>
            <w:proofErr w:type="spellEnd"/>
            <w:r>
              <w:rPr>
                <w:sz w:val="17"/>
                <w:szCs w:val="17"/>
              </w:rPr>
              <w:t xml:space="preserve"> (open source)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8C55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7641C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847BD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CEA9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921A7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CF20A" w14:textId="77777777" w:rsidR="006D3897" w:rsidRDefault="006D3897" w:rsidP="00F8191E">
            <w:r>
              <w:rPr>
                <w:sz w:val="17"/>
                <w:szCs w:val="17"/>
              </w:rPr>
              <w:t xml:space="preserve">Selected — </w:t>
            </w:r>
            <w:proofErr w:type="spellStart"/>
            <w:r>
              <w:rPr>
                <w:sz w:val="17"/>
                <w:szCs w:val="17"/>
              </w:rPr>
              <w:t>primary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pipeline</w:t>
            </w:r>
            <w:proofErr w:type="spellEnd"/>
          </w:p>
        </w:tc>
      </w:tr>
      <w:tr w:rsidR="006D3897" w14:paraId="0E02877E" w14:textId="77777777" w:rsidTr="00F8191E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2C7FD" w14:textId="77777777" w:rsidR="006D3897" w:rsidRDefault="006D3897" w:rsidP="00F8191E">
            <w:r>
              <w:rPr>
                <w:sz w:val="17"/>
                <w:szCs w:val="17"/>
              </w:rPr>
              <w:t>VMD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EF6B2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AF6EF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01AB8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DF443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08BFF" w14:textId="77777777" w:rsidR="006D3897" w:rsidRDefault="006D3897" w:rsidP="00F8191E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7B7CA" w14:textId="77777777" w:rsidR="006D3897" w:rsidRDefault="006D3897" w:rsidP="00F8191E">
            <w:r>
              <w:rPr>
                <w:sz w:val="17"/>
                <w:szCs w:val="17"/>
              </w:rPr>
              <w:t xml:space="preserve">Selected — second </w:t>
            </w:r>
            <w:proofErr w:type="spellStart"/>
            <w:r>
              <w:rPr>
                <w:sz w:val="17"/>
                <w:szCs w:val="17"/>
              </w:rPr>
              <w:t>pipeline</w:t>
            </w:r>
            <w:proofErr w:type="spellEnd"/>
          </w:p>
        </w:tc>
      </w:tr>
      <w:tr w:rsidR="006D3897" w14:paraId="29E670D1" w14:textId="77777777" w:rsidTr="00F8191E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4AEB7" w14:textId="77777777" w:rsidR="006D3897" w:rsidRDefault="006D3897" w:rsidP="00F8191E">
            <w:r>
              <w:rPr>
                <w:sz w:val="17"/>
                <w:szCs w:val="17"/>
              </w:rPr>
              <w:t xml:space="preserve">UCSF </w:t>
            </w:r>
            <w:proofErr w:type="spellStart"/>
            <w:r>
              <w:rPr>
                <w:sz w:val="17"/>
                <w:szCs w:val="17"/>
              </w:rPr>
              <w:t>ChimeraX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F4FF6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B7406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ED3FC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7412A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BC134" w14:textId="77777777" w:rsidR="006D3897" w:rsidRDefault="006D3897" w:rsidP="00F8191E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8C4E" w14:textId="77777777" w:rsidR="006D3897" w:rsidRDefault="006D3897" w:rsidP="00F8191E">
            <w:r>
              <w:rPr>
                <w:sz w:val="17"/>
                <w:szCs w:val="17"/>
              </w:rPr>
              <w:t xml:space="preserve">Viable, not </w:t>
            </w:r>
            <w:proofErr w:type="spellStart"/>
            <w:r>
              <w:rPr>
                <w:sz w:val="17"/>
                <w:szCs w:val="17"/>
              </w:rPr>
              <w:t>built</w:t>
            </w:r>
            <w:proofErr w:type="spellEnd"/>
          </w:p>
        </w:tc>
      </w:tr>
      <w:tr w:rsidR="006D3897" w14:paraId="06B1CF55" w14:textId="77777777" w:rsidTr="00F8191E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2D71F" w14:textId="77777777" w:rsidR="006D3897" w:rsidRDefault="006D3897" w:rsidP="00F8191E">
            <w:r>
              <w:rPr>
                <w:sz w:val="17"/>
                <w:szCs w:val="17"/>
              </w:rPr>
              <w:t>Avogadro 2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387E5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288B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partly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D39DB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no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16CD6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no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92541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734CF" w14:textId="77777777" w:rsidR="006D3897" w:rsidRDefault="006D3897" w:rsidP="00F8191E">
            <w:r>
              <w:rPr>
                <w:sz w:val="17"/>
                <w:szCs w:val="17"/>
              </w:rPr>
              <w:t>Fails R2, R3, R4</w:t>
            </w:r>
          </w:p>
        </w:tc>
      </w:tr>
      <w:tr w:rsidR="006D3897" w14:paraId="08CA5778" w14:textId="77777777" w:rsidTr="00F8191E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B9318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GaussView</w:t>
            </w:r>
            <w:proofErr w:type="spellEnd"/>
            <w:r>
              <w:rPr>
                <w:sz w:val="17"/>
                <w:szCs w:val="17"/>
              </w:rPr>
              <w:t xml:space="preserve"> 6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6E7CC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73C20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A6840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partly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E23D0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no</w:t>
            </w:r>
            <w:proofErr w:type="spellEnd"/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09DC1" w14:textId="77777777" w:rsidR="006D3897" w:rsidRDefault="006D3897" w:rsidP="00F8191E">
            <w:proofErr w:type="spellStart"/>
            <w:r>
              <w:rPr>
                <w:sz w:val="17"/>
                <w:szCs w:val="17"/>
              </w:rPr>
              <w:t>no</w:t>
            </w:r>
            <w:proofErr w:type="spellEnd"/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0E1FB" w14:textId="77777777" w:rsidR="006D3897" w:rsidRDefault="006D3897" w:rsidP="00F8191E">
            <w:r>
              <w:rPr>
                <w:sz w:val="17"/>
                <w:szCs w:val="17"/>
              </w:rPr>
              <w:t>Fails R4 and R5</w:t>
            </w:r>
          </w:p>
        </w:tc>
      </w:tr>
    </w:tbl>
    <w:p w14:paraId="558A3EAE" w14:textId="20290864" w:rsidR="006D3897" w:rsidRPr="005659CC" w:rsidRDefault="006D3897" w:rsidP="006D3897">
      <w:pPr>
        <w:spacing w:after="220"/>
        <w:rPr>
          <w:lang w:val="en-GB"/>
        </w:rPr>
      </w:pPr>
      <w:r w:rsidRPr="005659CC">
        <w:rPr>
          <w:i/>
          <w:iCs/>
          <w:color w:val="4A5568"/>
          <w:sz w:val="18"/>
          <w:szCs w:val="18"/>
          <w:lang w:val="en-GB"/>
        </w:rPr>
        <w:t>Table 3</w:t>
      </w:r>
      <w:r w:rsidR="006D35C2">
        <w:rPr>
          <w:i/>
          <w:iCs/>
          <w:color w:val="4A5568"/>
          <w:sz w:val="18"/>
          <w:szCs w:val="18"/>
          <w:lang w:val="en-GB"/>
        </w:rPr>
        <w:t>:</w:t>
      </w:r>
      <w:r w:rsidRPr="005659CC">
        <w:rPr>
          <w:i/>
          <w:iCs/>
          <w:color w:val="4A5568"/>
          <w:sz w:val="18"/>
          <w:szCs w:val="18"/>
          <w:lang w:val="en-GB"/>
        </w:rPr>
        <w:t xml:space="preserve"> (yes) marks a licence that is free of charge for academic use but carries restrictions: registration, academic-only terms, or a separate agreement for commercial use.</w:t>
      </w:r>
    </w:p>
    <w:p w14:paraId="339379DF" w14:textId="77777777" w:rsidR="006D3897" w:rsidRPr="005659CC" w:rsidRDefault="006D3897" w:rsidP="006D3897">
      <w:pPr>
        <w:pStyle w:val="berschrift2"/>
        <w:spacing w:before="260" w:after="120"/>
        <w:rPr>
          <w:lang w:val="en-GB"/>
        </w:rPr>
      </w:pPr>
      <w:bookmarkStart w:id="4" w:name="_Toc239072311"/>
      <w:proofErr w:type="gramStart"/>
      <w:r w:rsidRPr="005659CC">
        <w:rPr>
          <w:b/>
          <w:bCs/>
          <w:color w:val="1F3864"/>
          <w:sz w:val="24"/>
          <w:szCs w:val="24"/>
          <w:lang w:val="en-GB"/>
        </w:rPr>
        <w:t>1.4  Why</w:t>
      </w:r>
      <w:proofErr w:type="gramEnd"/>
      <w:r w:rsidRPr="005659CC">
        <w:rPr>
          <w:b/>
          <w:bCs/>
          <w:color w:val="1F3864"/>
          <w:sz w:val="24"/>
          <w:szCs w:val="24"/>
          <w:lang w:val="en-GB"/>
        </w:rPr>
        <w:t xml:space="preserve"> </w:t>
      </w:r>
      <w:proofErr w:type="spellStart"/>
      <w:r w:rsidRPr="005659CC">
        <w:rPr>
          <w:b/>
          <w:bCs/>
          <w:color w:val="1F3864"/>
          <w:sz w:val="24"/>
          <w:szCs w:val="24"/>
          <w:lang w:val="en-GB"/>
        </w:rPr>
        <w:t>PyMOL</w:t>
      </w:r>
      <w:proofErr w:type="spellEnd"/>
      <w:r w:rsidRPr="005659CC">
        <w:rPr>
          <w:b/>
          <w:bCs/>
          <w:color w:val="1F3864"/>
          <w:sz w:val="24"/>
          <w:szCs w:val="24"/>
          <w:lang w:val="en-GB"/>
        </w:rPr>
        <w:t xml:space="preserve"> and VMD</w:t>
      </w:r>
      <w:bookmarkEnd w:id="4"/>
    </w:p>
    <w:p w14:paraId="3BB71FA0" w14:textId="77777777" w:rsidR="006D3897" w:rsidRPr="005659CC" w:rsidRDefault="006D3897" w:rsidP="006D3897">
      <w:pPr>
        <w:spacing w:after="120" w:line="276" w:lineRule="auto"/>
        <w:rPr>
          <w:lang w:val="en-GB"/>
        </w:rPr>
      </w:pPr>
      <w:r w:rsidRPr="005659CC">
        <w:rPr>
          <w:lang w:val="en-GB"/>
        </w:rPr>
        <w:t>Three programs</w:t>
      </w:r>
      <w:r>
        <w:rPr>
          <w:lang w:val="en-GB"/>
        </w:rPr>
        <w:t xml:space="preserve">: </w:t>
      </w:r>
      <w:proofErr w:type="spellStart"/>
      <w:r w:rsidRPr="005659CC">
        <w:rPr>
          <w:lang w:val="en-GB"/>
        </w:rPr>
        <w:t>PyMOL</w:t>
      </w:r>
      <w:proofErr w:type="spellEnd"/>
      <w:r w:rsidRPr="005659CC">
        <w:rPr>
          <w:lang w:val="en-GB"/>
        </w:rPr>
        <w:t xml:space="preserve">, VMD and </w:t>
      </w:r>
      <w:proofErr w:type="spellStart"/>
      <w:r w:rsidRPr="005659CC">
        <w:rPr>
          <w:lang w:val="en-GB"/>
        </w:rPr>
        <w:t>ChimeraX</w:t>
      </w:r>
      <w:proofErr w:type="spellEnd"/>
      <w:r w:rsidRPr="005659CC">
        <w:rPr>
          <w:lang w:val="en-GB"/>
        </w:rPr>
        <w:t xml:space="preserve"> satisfy all five requirements in substance. On the published criteria alone any of the three would have produced a defensible workflow, so the choice between them was not made by Table 3.</w:t>
      </w:r>
    </w:p>
    <w:p w14:paraId="7B451F21" w14:textId="2A8B4EB9" w:rsidR="006D3897" w:rsidRPr="005659CC" w:rsidRDefault="006D3897" w:rsidP="006D3897">
      <w:pPr>
        <w:spacing w:after="120" w:line="276" w:lineRule="auto"/>
        <w:rPr>
          <w:lang w:val="en-GB"/>
        </w:rPr>
      </w:pPr>
      <w:proofErr w:type="spellStart"/>
      <w:r w:rsidRPr="005659CC">
        <w:rPr>
          <w:b/>
          <w:bCs/>
          <w:lang w:val="en-GB"/>
        </w:rPr>
        <w:t>PyMOL</w:t>
      </w:r>
      <w:proofErr w:type="spellEnd"/>
      <w:r w:rsidRPr="005659CC">
        <w:rPr>
          <w:b/>
          <w:bCs/>
          <w:lang w:val="en-GB"/>
        </w:rPr>
        <w:t xml:space="preserve"> was chosen first, and the honest reason is availability. </w:t>
      </w:r>
      <w:r w:rsidRPr="005659CC">
        <w:rPr>
          <w:lang w:val="en-GB"/>
        </w:rPr>
        <w:t>It was already installed and in use from the introductory exercises of this course, so the time not spent installing and learning a second program went into the workflow instead. That is a practical argument rather than a technical one</w:t>
      </w:r>
      <w:r w:rsidR="006D35C2">
        <w:rPr>
          <w:lang w:val="en-GB"/>
        </w:rPr>
        <w:t>.</w:t>
      </w:r>
    </w:p>
    <w:p w14:paraId="21D10B5E" w14:textId="0E19BA4F" w:rsidR="005D1AEC" w:rsidRPr="006D3897" w:rsidRDefault="006D3897" w:rsidP="006D3897">
      <w:pPr>
        <w:spacing w:after="120" w:line="276" w:lineRule="auto"/>
        <w:rPr>
          <w:lang w:val="en-GB"/>
        </w:rPr>
      </w:pPr>
      <w:r w:rsidRPr="005659CC">
        <w:rPr>
          <w:b/>
          <w:bCs/>
          <w:lang w:val="en-GB"/>
        </w:rPr>
        <w:t xml:space="preserve">VMD was added as a second pipeline for two reasons. </w:t>
      </w:r>
      <w:r w:rsidRPr="005659CC">
        <w:rPr>
          <w:lang w:val="en-GB"/>
        </w:rPr>
        <w:t>It is named explicitly in the project brief</w:t>
      </w:r>
      <w:r w:rsidR="00577D25">
        <w:rPr>
          <w:lang w:val="en-GB"/>
        </w:rPr>
        <w:t xml:space="preserve"> </w:t>
      </w:r>
      <w:r w:rsidRPr="005659CC">
        <w:rPr>
          <w:lang w:val="en-GB"/>
        </w:rPr>
        <w:t xml:space="preserve">and two independent viewers reading the same cube files are a control on each other. </w:t>
      </w:r>
      <w:proofErr w:type="spellStart"/>
      <w:r w:rsidRPr="005659CC">
        <w:rPr>
          <w:lang w:val="en-GB"/>
        </w:rPr>
        <w:t>Isosurface</w:t>
      </w:r>
      <w:proofErr w:type="spellEnd"/>
      <w:r w:rsidRPr="005659CC">
        <w:rPr>
          <w:lang w:val="en-GB"/>
        </w:rPr>
        <w:t xml:space="preserve"> extraction, interpolation of the potential onto the surface vertices and the mapping of values to colours are three places where a </w:t>
      </w:r>
      <w:proofErr w:type="gramStart"/>
      <w:r w:rsidRPr="005659CC">
        <w:rPr>
          <w:lang w:val="en-GB"/>
        </w:rPr>
        <w:t>plausible-looking</w:t>
      </w:r>
      <w:proofErr w:type="gramEnd"/>
      <w:r w:rsidRPr="005659CC">
        <w:rPr>
          <w:lang w:val="en-GB"/>
        </w:rPr>
        <w:t xml:space="preserve"> but wrong picture can be </w:t>
      </w:r>
      <w:proofErr w:type="gramStart"/>
      <w:r w:rsidRPr="005659CC">
        <w:rPr>
          <w:lang w:val="en-GB"/>
        </w:rPr>
        <w:t>produced</w:t>
      </w:r>
      <w:proofErr w:type="gramEnd"/>
      <w:r w:rsidRPr="005659CC">
        <w:rPr>
          <w:lang w:val="en-GB"/>
        </w:rPr>
        <w:t xml:space="preserve"> and a single implementation cannot detect any of them. </w:t>
      </w:r>
    </w:p>
    <w:sectPr w:rsidR="005D1AEC" w:rsidRPr="006D38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46"/>
    <w:rsid w:val="00492382"/>
    <w:rsid w:val="004F319C"/>
    <w:rsid w:val="00577D25"/>
    <w:rsid w:val="005C7350"/>
    <w:rsid w:val="005D1AEC"/>
    <w:rsid w:val="006D35C2"/>
    <w:rsid w:val="006D3897"/>
    <w:rsid w:val="00844BD3"/>
    <w:rsid w:val="00A24BE5"/>
    <w:rsid w:val="00AD0746"/>
    <w:rsid w:val="00E61A02"/>
    <w:rsid w:val="00EA3D64"/>
    <w:rsid w:val="00F7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FF007"/>
  <w15:chartTrackingRefBased/>
  <w15:docId w15:val="{CCE97132-0767-4717-976A-B716D05F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3897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D07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D07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D07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07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07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07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07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07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07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07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07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07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07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07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07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07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D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07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07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AD07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07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AD07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07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819</Words>
  <Characters>5166</Characters>
  <Application>Microsoft Office Word</Application>
  <DocSecurity>0</DocSecurity>
  <Lines>43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Laufer</dc:creator>
  <cp:keywords/>
  <dc:description/>
  <cp:lastModifiedBy>Felix Laufer</cp:lastModifiedBy>
  <cp:revision>8</cp:revision>
  <dcterms:created xsi:type="dcterms:W3CDTF">2026-09-01T11:42:00Z</dcterms:created>
  <dcterms:modified xsi:type="dcterms:W3CDTF">2026-09-10T09:04:00Z</dcterms:modified>
</cp:coreProperties>
</file>