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51" w:rsidRDefault="00020F51" w:rsidP="00020F51">
      <w:pPr>
        <w:rPr>
          <w:b/>
          <w:color w:val="FF0000"/>
        </w:rPr>
      </w:pPr>
      <w:r w:rsidRPr="00020F51">
        <w:rPr>
          <w:b/>
          <w:color w:val="FF0000"/>
        </w:rPr>
        <w:t>Page d’accueil</w:t>
      </w:r>
    </w:p>
    <w:p w:rsidR="005923FD" w:rsidRDefault="00F375D2" w:rsidP="006205E3">
      <w:pPr>
        <w:rPr>
          <w:b/>
          <w:sz w:val="28"/>
          <w:szCs w:val="28"/>
        </w:rPr>
      </w:pPr>
      <w:r w:rsidRPr="006205E3">
        <w:rPr>
          <w:b/>
          <w:noProof/>
          <w:color w:val="FF0000"/>
        </w:rPr>
        <w:drawing>
          <wp:anchor distT="0" distB="0" distL="114300" distR="114300" simplePos="0" relativeHeight="251657216" behindDoc="1" locked="0" layoutInCell="1" allowOverlap="1" wp14:anchorId="7ACFCEE0" wp14:editId="11405838">
            <wp:simplePos x="0" y="0"/>
            <wp:positionH relativeFrom="column">
              <wp:posOffset>20007</wp:posOffset>
            </wp:positionH>
            <wp:positionV relativeFrom="paragraph">
              <wp:posOffset>-1535</wp:posOffset>
            </wp:positionV>
            <wp:extent cx="2070167" cy="1862919"/>
            <wp:effectExtent l="19050" t="0" r="6283" b="0"/>
            <wp:wrapTight wrapText="bothSides">
              <wp:wrapPolygon edited="0">
                <wp:start x="-199" y="0"/>
                <wp:lineTo x="-199" y="21425"/>
                <wp:lineTo x="21666" y="21425"/>
                <wp:lineTo x="21666" y="0"/>
                <wp:lineTo x="-19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70167" cy="1862919"/>
                    </a:xfrm>
                    <a:prstGeom prst="rect">
                      <a:avLst/>
                    </a:prstGeom>
                    <a:noFill/>
                    <a:ln w="9525">
                      <a:noFill/>
                      <a:miter lim="800000"/>
                      <a:headEnd/>
                      <a:tailEnd/>
                    </a:ln>
                  </pic:spPr>
                </pic:pic>
              </a:graphicData>
            </a:graphic>
          </wp:anchor>
        </w:drawing>
      </w:r>
      <w:r w:rsidR="000740E7" w:rsidRPr="000740E7">
        <w:rPr>
          <w:b/>
          <w:sz w:val="28"/>
          <w:szCs w:val="28"/>
        </w:rPr>
        <w:t xml:space="preserve">Métabolisme urbain </w:t>
      </w:r>
      <w:r w:rsidR="000D2C63">
        <w:rPr>
          <w:b/>
          <w:sz w:val="28"/>
          <w:szCs w:val="28"/>
        </w:rPr>
        <w:t>de Paris</w:t>
      </w:r>
      <w:r w:rsidR="000D2C63" w:rsidRPr="000740E7">
        <w:rPr>
          <w:b/>
          <w:sz w:val="28"/>
          <w:szCs w:val="28"/>
        </w:rPr>
        <w:t xml:space="preserve">  </w:t>
      </w:r>
    </w:p>
    <w:p w:rsidR="007B7BF6" w:rsidRPr="00AA1294" w:rsidRDefault="004915FE" w:rsidP="007B7BF6">
      <w:pPr>
        <w:rPr>
          <w:sz w:val="24"/>
          <w:szCs w:val="24"/>
        </w:rPr>
      </w:pPr>
      <w:r>
        <w:rPr>
          <w:sz w:val="24"/>
          <w:szCs w:val="24"/>
        </w:rPr>
        <w:t xml:space="preserve">Visualisez </w:t>
      </w:r>
      <w:r w:rsidR="007B7BF6">
        <w:rPr>
          <w:sz w:val="24"/>
          <w:szCs w:val="24"/>
        </w:rPr>
        <w:t>les flux de matières</w:t>
      </w:r>
      <w:r w:rsidR="007B7BF6" w:rsidRPr="00AA1294">
        <w:rPr>
          <w:sz w:val="24"/>
          <w:szCs w:val="24"/>
        </w:rPr>
        <w:t xml:space="preserve">, d’énergies </w:t>
      </w:r>
      <w:r w:rsidR="0016615B">
        <w:rPr>
          <w:sz w:val="24"/>
          <w:szCs w:val="24"/>
        </w:rPr>
        <w:t xml:space="preserve">ou </w:t>
      </w:r>
      <w:r w:rsidR="007B7BF6" w:rsidRPr="00AA1294">
        <w:rPr>
          <w:sz w:val="24"/>
          <w:szCs w:val="24"/>
        </w:rPr>
        <w:t xml:space="preserve">d’eaux </w:t>
      </w:r>
      <w:r w:rsidR="007B7BF6">
        <w:rPr>
          <w:sz w:val="24"/>
          <w:szCs w:val="24"/>
        </w:rPr>
        <w:t xml:space="preserve">et découvrez </w:t>
      </w:r>
      <w:r w:rsidR="007B7BF6" w:rsidRPr="00AA1294">
        <w:rPr>
          <w:sz w:val="24"/>
          <w:szCs w:val="24"/>
        </w:rPr>
        <w:t xml:space="preserve">des projets </w:t>
      </w:r>
      <w:r w:rsidR="007B7BF6">
        <w:rPr>
          <w:sz w:val="24"/>
          <w:szCs w:val="24"/>
        </w:rPr>
        <w:t>innovants</w:t>
      </w:r>
      <w:r w:rsidR="007B7BF6" w:rsidRPr="00AA1294">
        <w:rPr>
          <w:sz w:val="24"/>
          <w:szCs w:val="24"/>
        </w:rPr>
        <w:t xml:space="preserve"> pour mieux comprendre les interactions de la ville avec son environnement.</w:t>
      </w:r>
      <w:r w:rsidR="007B7BF6">
        <w:rPr>
          <w:sz w:val="24"/>
          <w:szCs w:val="24"/>
        </w:rPr>
        <w:t xml:space="preserve"> </w:t>
      </w:r>
    </w:p>
    <w:p w:rsidR="00476B42" w:rsidRPr="00AA1294" w:rsidRDefault="0079459A" w:rsidP="00AA1294">
      <w:pPr>
        <w:rPr>
          <w:sz w:val="24"/>
          <w:szCs w:val="24"/>
        </w:rPr>
      </w:pPr>
      <w:r>
        <w:rPr>
          <w:sz w:val="24"/>
          <w:szCs w:val="24"/>
        </w:rPr>
        <w:t xml:space="preserve">Sur le bouton : Explorer (et non </w:t>
      </w:r>
      <w:r w:rsidR="00F375D2">
        <w:rPr>
          <w:sz w:val="24"/>
          <w:szCs w:val="24"/>
        </w:rPr>
        <w:t>« </w:t>
      </w:r>
      <w:r>
        <w:rPr>
          <w:sz w:val="24"/>
          <w:szCs w:val="24"/>
        </w:rPr>
        <w:t>explorez !</w:t>
      </w:r>
      <w:r w:rsidR="00F375D2">
        <w:rPr>
          <w:sz w:val="24"/>
          <w:szCs w:val="24"/>
        </w:rPr>
        <w:t> »</w:t>
      </w:r>
      <w:r>
        <w:rPr>
          <w:sz w:val="24"/>
          <w:szCs w:val="24"/>
        </w:rPr>
        <w:t>)</w:t>
      </w:r>
    </w:p>
    <w:p w:rsidR="0079459A" w:rsidRDefault="0079459A" w:rsidP="005642CF">
      <w:pPr>
        <w:rPr>
          <w:b/>
          <w:color w:val="FF0000"/>
        </w:rPr>
      </w:pPr>
    </w:p>
    <w:p w:rsidR="0079459A" w:rsidRDefault="0079459A" w:rsidP="005642CF">
      <w:pPr>
        <w:rPr>
          <w:b/>
          <w:color w:val="FF0000"/>
        </w:rPr>
      </w:pPr>
      <w:r>
        <w:rPr>
          <w:b/>
          <w:color w:val="FF0000"/>
        </w:rPr>
        <w:t>Aide – si texte conservé</w:t>
      </w:r>
    </w:p>
    <w:p w:rsidR="0079459A" w:rsidRDefault="0079459A" w:rsidP="005642CF">
      <w:pPr>
        <w:rPr>
          <w:b/>
          <w:color w:val="FF0000"/>
        </w:rPr>
      </w:pPr>
    </w:p>
    <w:p w:rsidR="0079459A" w:rsidRPr="006205E3" w:rsidRDefault="00F375D2" w:rsidP="005642CF">
      <w:pPr>
        <w:rPr>
          <w:noProof/>
          <w:color w:val="FF0000"/>
        </w:rPr>
      </w:pPr>
      <w:r w:rsidRPr="006205E3">
        <w:rPr>
          <w:noProof/>
          <w:color w:val="FF0000"/>
        </w:rPr>
        <w:drawing>
          <wp:anchor distT="0" distB="0" distL="114300" distR="114300" simplePos="0" relativeHeight="251658240" behindDoc="1" locked="0" layoutInCell="1" allowOverlap="1" wp14:anchorId="6C852519" wp14:editId="4AED183B">
            <wp:simplePos x="0" y="0"/>
            <wp:positionH relativeFrom="column">
              <wp:posOffset>20007</wp:posOffset>
            </wp:positionH>
            <wp:positionV relativeFrom="paragraph">
              <wp:posOffset>-2976</wp:posOffset>
            </wp:positionV>
            <wp:extent cx="3208646" cy="2715905"/>
            <wp:effectExtent l="19050" t="0" r="0" b="0"/>
            <wp:wrapTight wrapText="bothSides">
              <wp:wrapPolygon edited="0">
                <wp:start x="-128" y="0"/>
                <wp:lineTo x="-128" y="21514"/>
                <wp:lineTo x="21544" y="21514"/>
                <wp:lineTo x="21544" y="0"/>
                <wp:lineTo x="-128"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208646" cy="2715905"/>
                    </a:xfrm>
                    <a:prstGeom prst="rect">
                      <a:avLst/>
                    </a:prstGeom>
                    <a:noFill/>
                    <a:ln w="9525">
                      <a:noFill/>
                      <a:miter lim="800000"/>
                      <a:headEnd/>
                      <a:tailEnd/>
                    </a:ln>
                  </pic:spPr>
                </pic:pic>
              </a:graphicData>
            </a:graphic>
          </wp:anchor>
        </w:drawing>
      </w:r>
      <w:r w:rsidR="0079459A" w:rsidRPr="006205E3">
        <w:rPr>
          <w:noProof/>
          <w:color w:val="FF0000"/>
        </w:rPr>
        <w:t>Remplacer « Île de France » par « Ile-de-France »  dans le texte s’il est conservé et dans les boutons menus territoire de droite.</w:t>
      </w: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79459A" w:rsidRDefault="0079459A" w:rsidP="005642CF">
      <w:pPr>
        <w:rPr>
          <w:b/>
          <w:noProof/>
          <w:color w:val="FF0000"/>
        </w:rPr>
      </w:pPr>
    </w:p>
    <w:p w:rsidR="005642CF" w:rsidRDefault="0016615B" w:rsidP="005642CF">
      <w:r w:rsidRPr="0016615B">
        <w:rPr>
          <w:b/>
          <w:color w:val="FF0000"/>
        </w:rPr>
        <w:t>Page info</w:t>
      </w:r>
      <w:r w:rsidR="0079459A">
        <w:rPr>
          <w:b/>
          <w:color w:val="FF0000"/>
        </w:rPr>
        <w:t>rmations</w:t>
      </w:r>
      <w:r w:rsidRPr="0016615B">
        <w:rPr>
          <w:b/>
          <w:color w:val="FF0000"/>
        </w:rPr>
        <w:t xml:space="preserve"> </w:t>
      </w:r>
      <w:r w:rsidR="000740E7" w:rsidRPr="0016615B">
        <w:rPr>
          <w:b/>
          <w:color w:val="FF0000"/>
        </w:rPr>
        <w:br/>
      </w:r>
    </w:p>
    <w:p w:rsidR="005642CF" w:rsidRDefault="005642CF" w:rsidP="005642CF">
      <w:pPr>
        <w:pStyle w:val="Paragraphedeliste"/>
        <w:numPr>
          <w:ilvl w:val="0"/>
          <w:numId w:val="2"/>
        </w:numPr>
      </w:pPr>
      <w:r>
        <w:t>Les données sur les flux d’énergies et d’eaux sont celles de la Ville de Paris.</w:t>
      </w:r>
    </w:p>
    <w:p w:rsidR="0016615B" w:rsidRDefault="0016615B" w:rsidP="0016615B">
      <w:pPr>
        <w:pStyle w:val="Paragraphedeliste"/>
        <w:spacing w:after="240" w:line="240" w:lineRule="auto"/>
        <w:ind w:left="714"/>
      </w:pPr>
    </w:p>
    <w:p w:rsidR="000D2C63" w:rsidRPr="000D2C63" w:rsidRDefault="005642CF" w:rsidP="000D2C63">
      <w:pPr>
        <w:pStyle w:val="Sansinterligne"/>
        <w:numPr>
          <w:ilvl w:val="0"/>
          <w:numId w:val="2"/>
        </w:numPr>
      </w:pPr>
      <w:r w:rsidRPr="005642CF">
        <w:t>Les données de 2003 sur les flux de matières représentées dans cette infographie sont extraites du rapport de Sabine Barles, </w:t>
      </w:r>
      <w:r w:rsidRPr="005642CF">
        <w:rPr>
          <w:sz w:val="23"/>
          <w:szCs w:val="23"/>
        </w:rPr>
        <w:t>professeure d'urbanisme</w:t>
      </w:r>
      <w:r w:rsidRPr="005642CF">
        <w:t> à l’université Paris 1 Panthéon-Sorbonne (UMR Géographie-Cités) : « Mesurer la performance écologique des villes et des territoires : le métabolisme de Paris et de l’Île-de-France »</w:t>
      </w:r>
      <w:r>
        <w:t xml:space="preserve"> (lien)</w:t>
      </w:r>
    </w:p>
    <w:p w:rsidR="000D2C63" w:rsidRPr="000D2C63" w:rsidRDefault="000D2C63" w:rsidP="000D2C63">
      <w:pPr>
        <w:pStyle w:val="Sansinterligne"/>
      </w:pPr>
    </w:p>
    <w:p w:rsidR="000D2C63" w:rsidRDefault="000D2C63" w:rsidP="000D2C63">
      <w:pPr>
        <w:pStyle w:val="Sansinterligne"/>
        <w:numPr>
          <w:ilvl w:val="0"/>
          <w:numId w:val="2"/>
        </w:numPr>
      </w:pPr>
      <w:r w:rsidRPr="000D2C63">
        <w:t>Les tendances relatives à l’évolution des flux de matières ont été évaluées avec l’aide de Laurent Georgeault doctorant de l’université Pais 1 et chargé de mission à  l’Institut de l’économie circulaire.</w:t>
      </w:r>
    </w:p>
    <w:p w:rsidR="005642CF" w:rsidRPr="005642CF" w:rsidRDefault="005642CF" w:rsidP="005642CF">
      <w:pPr>
        <w:spacing w:before="100" w:beforeAutospacing="1" w:after="100" w:afterAutospacing="1" w:line="240" w:lineRule="auto"/>
        <w:ind w:left="360"/>
        <w:rPr>
          <w:rFonts w:ascii="Calibri" w:hAnsi="Calibri"/>
        </w:rPr>
      </w:pPr>
      <w:r>
        <w:rPr>
          <w:rFonts w:ascii="Calibri" w:hAnsi="Calibri"/>
        </w:rPr>
        <w:lastRenderedPageBreak/>
        <w:t>P</w:t>
      </w:r>
      <w:r w:rsidRPr="005642CF">
        <w:rPr>
          <w:rFonts w:ascii="Calibri" w:hAnsi="Calibri"/>
        </w:rPr>
        <w:t>our plus d’information, voir aussi :</w:t>
      </w:r>
    </w:p>
    <w:p w:rsidR="005642CF" w:rsidRPr="005642CF" w:rsidRDefault="005642CF" w:rsidP="005642CF">
      <w:pPr>
        <w:spacing w:before="100" w:beforeAutospacing="1" w:after="100" w:afterAutospacing="1" w:line="240" w:lineRule="auto"/>
        <w:ind w:left="360"/>
        <w:rPr>
          <w:rFonts w:ascii="Calibri" w:hAnsi="Calibri"/>
        </w:rPr>
      </w:pPr>
      <w:r w:rsidRPr="005642CF">
        <w:rPr>
          <w:rFonts w:ascii="Calibri" w:hAnsi="Calibri"/>
        </w:rPr>
        <w:t xml:space="preserve">- BARLES, S. « L’écologie territoriale et les enjeux de la dématérialisation des sociétés : l’apport de l’analyse des flux de matières », Développement durable des territoires 5(1), 2014, en ligne, [consulté le 22 févr. 2014, </w:t>
      </w:r>
      <w:hyperlink r:id="rId10" w:history="1">
        <w:r w:rsidRPr="005642CF">
          <w:rPr>
            <w:rFonts w:ascii="Calibri" w:hAnsi="Calibri"/>
          </w:rPr>
          <w:t>http://developpementdurable.revues.org/10090</w:t>
        </w:r>
      </w:hyperlink>
    </w:p>
    <w:p w:rsidR="005642CF" w:rsidRDefault="005642CF" w:rsidP="005642CF">
      <w:pPr>
        <w:spacing w:before="100" w:beforeAutospacing="1" w:after="100" w:afterAutospacing="1" w:line="240" w:lineRule="auto"/>
        <w:ind w:left="360"/>
        <w:rPr>
          <w:rFonts w:ascii="Calibri" w:hAnsi="Calibri"/>
        </w:rPr>
      </w:pPr>
      <w:r w:rsidRPr="005642CF">
        <w:rPr>
          <w:rFonts w:ascii="Calibri" w:hAnsi="Calibri"/>
        </w:rPr>
        <w:t xml:space="preserve">- REPELLIN, P., DURET, B., BARLES, S. Comptabilité des flux de matières dans les régions et les départements. Guide méthodologique. La Défense : Ministère de l’Écologie, du Développement durable et de l’Énergie – CGDD (coll. « Repères »), 2014. 114 p. En ligne, [consulté le 18 juin 2014], </w:t>
      </w:r>
      <w:hyperlink r:id="rId11" w:history="1">
        <w:r w:rsidRPr="005642CF">
          <w:rPr>
            <w:rFonts w:ascii="Calibri" w:hAnsi="Calibri"/>
          </w:rPr>
          <w:t>http://www.statistiques.developpement-durable.gouv.fr/publications/p/2101/1161/comptabilite-flux-matieres-regions-departements-guide.html</w:t>
        </w:r>
      </w:hyperlink>
      <w:r w:rsidRPr="005642CF">
        <w:rPr>
          <w:rFonts w:ascii="Calibri" w:hAnsi="Calibri"/>
        </w:rPr>
        <w:t>.</w:t>
      </w:r>
    </w:p>
    <w:p w:rsidR="00B26050" w:rsidRDefault="00EB48EF" w:rsidP="00B26050">
      <w:pPr>
        <w:pStyle w:val="Paragraphedeliste"/>
        <w:numPr>
          <w:ilvl w:val="0"/>
          <w:numId w:val="13"/>
        </w:numPr>
        <w:spacing w:before="100" w:beforeAutospacing="1" w:after="100" w:afterAutospacing="1" w:line="240" w:lineRule="auto"/>
        <w:rPr>
          <w:rFonts w:ascii="Calibri" w:hAnsi="Calibri"/>
          <w:b/>
        </w:rPr>
      </w:pPr>
      <w:r w:rsidRPr="006205E3">
        <w:rPr>
          <w:rFonts w:ascii="Calibri" w:hAnsi="Calibri"/>
        </w:rPr>
        <w:t xml:space="preserve">Maîtrise d’ouvrage : Agence d’écologie urbaine – Mairie de Paris (contact : </w:t>
      </w:r>
      <w:hyperlink r:id="rId12" w:history="1">
        <w:r w:rsidRPr="006205E3">
          <w:rPr>
            <w:rStyle w:val="Lienhypertexte"/>
            <w:rFonts w:ascii="Calibri" w:hAnsi="Calibri"/>
          </w:rPr>
          <w:t>entreprisesresponsables@paris.fr</w:t>
        </w:r>
      </w:hyperlink>
      <w:r w:rsidRPr="006205E3">
        <w:rPr>
          <w:rFonts w:ascii="Calibri" w:hAnsi="Calibri"/>
        </w:rPr>
        <w:t xml:space="preserve">). Conception : Elioth – </w:t>
      </w:r>
      <w:proofErr w:type="spellStart"/>
      <w:r w:rsidRPr="006205E3">
        <w:rPr>
          <w:rFonts w:ascii="Calibri" w:hAnsi="Calibri"/>
        </w:rPr>
        <w:t>Egis</w:t>
      </w:r>
      <w:proofErr w:type="spellEnd"/>
      <w:r w:rsidRPr="006205E3">
        <w:rPr>
          <w:rFonts w:ascii="Calibri" w:hAnsi="Calibri"/>
        </w:rPr>
        <w:t xml:space="preserve"> Concept [lien].</w:t>
      </w:r>
    </w:p>
    <w:p w:rsidR="0016615B" w:rsidRDefault="0016615B" w:rsidP="00393804">
      <w:pPr>
        <w:pStyle w:val="Paragraphedeliste"/>
      </w:pPr>
    </w:p>
    <w:p w:rsidR="0016615B" w:rsidRPr="00020F51" w:rsidRDefault="00735402" w:rsidP="00735402">
      <w:pPr>
        <w:rPr>
          <w:b/>
          <w:color w:val="FF0000"/>
        </w:rPr>
      </w:pPr>
      <w:r w:rsidRPr="00020F51">
        <w:rPr>
          <w:b/>
          <w:color w:val="FF0000"/>
        </w:rPr>
        <w:t>Narration Matières</w:t>
      </w:r>
      <w:r w:rsidR="00F05366">
        <w:rPr>
          <w:b/>
          <w:color w:val="FF0000"/>
        </w:rPr>
        <w:t xml:space="preserve"> Paris</w:t>
      </w:r>
    </w:p>
    <w:p w:rsidR="00CC6047" w:rsidRPr="00B86181" w:rsidRDefault="00CC6047" w:rsidP="00C96809">
      <w:pPr>
        <w:pStyle w:val="Sansinterligne"/>
        <w:numPr>
          <w:ilvl w:val="0"/>
          <w:numId w:val="18"/>
        </w:numPr>
        <w:rPr>
          <w:b/>
        </w:rPr>
      </w:pPr>
      <w:r>
        <w:rPr>
          <w:b/>
        </w:rPr>
        <w:t>D</w:t>
      </w:r>
      <w:r w:rsidRPr="00B86181">
        <w:rPr>
          <w:b/>
        </w:rPr>
        <w:t>es flux linéaires aux flux circulaires</w:t>
      </w:r>
    </w:p>
    <w:p w:rsidR="005923FD" w:rsidRDefault="00CC6047" w:rsidP="006205E3">
      <w:pPr>
        <w:pStyle w:val="Sansinterligne"/>
        <w:ind w:left="720"/>
        <w:jc w:val="both"/>
      </w:pPr>
      <w:r>
        <w:t>La majorité des flux</w:t>
      </w:r>
      <w:r w:rsidR="00EB48EF">
        <w:t xml:space="preserve"> (consommation de matières ou de produits, production de déchets ou</w:t>
      </w:r>
      <w:r w:rsidR="00F375D2">
        <w:t xml:space="preserve"> émission</w:t>
      </w:r>
      <w:r w:rsidR="00EB48EF">
        <w:t xml:space="preserve"> de pollutions)</w:t>
      </w:r>
      <w:r>
        <w:t xml:space="preserve"> sont dits linéaires car ils ont des origines et des destinations externes au territoire. Le recyclage, la valorisation de matière, organique ou énergétique sont eux qualifiés de circulaires. Au lieu d'être exportés vers le reste du monde ou rejetés vers la nature, ces flux sont redirigés vers l’économie du territoire. De l'économie circulaire, en somme</w:t>
      </w:r>
      <w:r w:rsidR="00A97EF2">
        <w:t>.</w:t>
      </w:r>
      <w:r>
        <w:t xml:space="preserve"> </w:t>
      </w:r>
    </w:p>
    <w:p w:rsidR="00CC6047" w:rsidRDefault="00CC6047" w:rsidP="00CC6047">
      <w:pPr>
        <w:pStyle w:val="Sansinterligne"/>
      </w:pPr>
    </w:p>
    <w:p w:rsidR="007E2324" w:rsidRPr="00B86181" w:rsidRDefault="007E2324" w:rsidP="00C96809">
      <w:pPr>
        <w:pStyle w:val="Sansinterligne"/>
        <w:numPr>
          <w:ilvl w:val="0"/>
          <w:numId w:val="18"/>
        </w:numPr>
        <w:rPr>
          <w:b/>
        </w:rPr>
      </w:pPr>
      <w:r w:rsidRPr="00B86181">
        <w:rPr>
          <w:b/>
        </w:rPr>
        <w:t>Paris</w:t>
      </w:r>
      <w:r>
        <w:rPr>
          <w:b/>
        </w:rPr>
        <w:t xml:space="preserve"> est</w:t>
      </w:r>
      <w:r w:rsidRPr="00B86181">
        <w:rPr>
          <w:b/>
        </w:rPr>
        <w:t xml:space="preserve"> dépendant de ses importations</w:t>
      </w:r>
    </w:p>
    <w:p w:rsidR="005923FD" w:rsidRDefault="007E2324" w:rsidP="006205E3">
      <w:pPr>
        <w:pStyle w:val="Sansinterligne"/>
        <w:ind w:left="720"/>
        <w:jc w:val="both"/>
      </w:pPr>
      <w:r>
        <w:t>Paris importe l’équivalent de 8,8 tonnes de matières par habitant pour son fonctionnement, dont 20% de combustibles fossiles</w:t>
      </w:r>
      <w:proofErr w:type="gramStart"/>
      <w:r>
        <w:t>..</w:t>
      </w:r>
      <w:proofErr w:type="gramEnd"/>
      <w:r>
        <w:t xml:space="preserve"> </w:t>
      </w:r>
      <w:r w:rsidR="00EB48EF">
        <w:t xml:space="preserve">L’importance de ces prélèvements sur des ressources extérieures à son territoire </w:t>
      </w:r>
      <w:r w:rsidR="00564D04">
        <w:t>fait de Paris une ville très dépendante de son environnement proche et lointain</w:t>
      </w:r>
      <w:proofErr w:type="gramStart"/>
      <w:r w:rsidR="00564D04">
        <w:t>.</w:t>
      </w:r>
      <w:r>
        <w:t>.</w:t>
      </w:r>
      <w:proofErr w:type="gramEnd"/>
      <w:r>
        <w:t xml:space="preserve"> </w:t>
      </w:r>
    </w:p>
    <w:p w:rsidR="007E2324" w:rsidRPr="00CF65DD" w:rsidRDefault="007E2324" w:rsidP="007E2324">
      <w:pPr>
        <w:pStyle w:val="Sansinterligne"/>
      </w:pPr>
    </w:p>
    <w:p w:rsidR="00CC6047" w:rsidRPr="00B86181" w:rsidRDefault="00CC6047" w:rsidP="00C96809">
      <w:pPr>
        <w:pStyle w:val="Sansinterligne"/>
        <w:numPr>
          <w:ilvl w:val="0"/>
          <w:numId w:val="18"/>
        </w:numPr>
        <w:rPr>
          <w:b/>
        </w:rPr>
      </w:pPr>
      <w:r>
        <w:rPr>
          <w:b/>
        </w:rPr>
        <w:t>Les</w:t>
      </w:r>
      <w:r w:rsidRPr="00B86181">
        <w:rPr>
          <w:b/>
        </w:rPr>
        <w:t xml:space="preserve"> flux internes au territoire parisien</w:t>
      </w:r>
    </w:p>
    <w:p w:rsidR="00CC6047" w:rsidRDefault="00CC6047" w:rsidP="00C96809">
      <w:pPr>
        <w:pStyle w:val="Sansinterligne"/>
        <w:ind w:left="720"/>
      </w:pPr>
      <w:r>
        <w:t>Les rejets vers la nature sont des volumes produits par l'activité de la ville et rejetés sur son propre territoire.</w:t>
      </w:r>
      <w:r w:rsidR="007E2324" w:rsidRPr="007E2324">
        <w:t xml:space="preserve"> </w:t>
      </w:r>
      <w:r w:rsidR="007E2324">
        <w:t xml:space="preserve">Il s’agit essentiellement d’émissions atmosphériques pour Paris. </w:t>
      </w:r>
      <w:r w:rsidR="00F375D2">
        <w:t>Pour en mieux en comprendre l’origi</w:t>
      </w:r>
      <w:r w:rsidR="006205E3">
        <w:t>ne, consulter les rubriques sur</w:t>
      </w:r>
      <w:r w:rsidR="007E2324">
        <w:t xml:space="preserve"> les flux d’eau</w:t>
      </w:r>
      <w:r w:rsidR="00DE085E">
        <w:t>x</w:t>
      </w:r>
      <w:r w:rsidR="007E2324">
        <w:t xml:space="preserve"> et d’énergie</w:t>
      </w:r>
      <w:r w:rsidR="00DE085E">
        <w:t>s.</w:t>
      </w:r>
      <w:r w:rsidR="007E2324">
        <w:t xml:space="preserve"> </w:t>
      </w:r>
    </w:p>
    <w:p w:rsidR="00CF65DD" w:rsidRDefault="00CF65DD" w:rsidP="00B86181">
      <w:pPr>
        <w:pStyle w:val="Sansinterligne"/>
      </w:pPr>
    </w:p>
    <w:p w:rsidR="00CF65DD" w:rsidRPr="00B86181" w:rsidRDefault="00CF65DD" w:rsidP="00C96809">
      <w:pPr>
        <w:pStyle w:val="Sansinterligne"/>
        <w:numPr>
          <w:ilvl w:val="0"/>
          <w:numId w:val="18"/>
        </w:numPr>
        <w:rPr>
          <w:b/>
        </w:rPr>
      </w:pPr>
      <w:r w:rsidRPr="00B86181">
        <w:rPr>
          <w:b/>
        </w:rPr>
        <w:t xml:space="preserve">On consomme plus d’aliments à Paris. </w:t>
      </w:r>
    </w:p>
    <w:p w:rsidR="005923FD" w:rsidRDefault="00564D04" w:rsidP="006205E3">
      <w:pPr>
        <w:pStyle w:val="Sansinterligne"/>
        <w:ind w:left="720"/>
        <w:jc w:val="both"/>
      </w:pPr>
      <w:r>
        <w:t xml:space="preserve">Non, </w:t>
      </w:r>
      <w:r w:rsidR="00F375D2">
        <w:t xml:space="preserve">ce n’est pas parce que </w:t>
      </w:r>
      <w:r>
        <w:t>les Parisiens mange</w:t>
      </w:r>
      <w:r w:rsidR="00F375D2">
        <w:t>raie</w:t>
      </w:r>
      <w:r>
        <w:t>nt plus que les autres. L’activité de restauration est très importante à Paris pour alimenter les nombreux actifs, touristes et visiteurs qui fréquentent le territoire. L</w:t>
      </w:r>
      <w:r w:rsidR="00CF65DD">
        <w:t>a quantité d’aliments entrant</w:t>
      </w:r>
      <w:r>
        <w:t>s</w:t>
      </w:r>
      <w:r w:rsidR="00CF65DD">
        <w:t xml:space="preserve">, ramenée au nombre d’habitants, est </w:t>
      </w:r>
      <w:r>
        <w:t xml:space="preserve">donc </w:t>
      </w:r>
      <w:r w:rsidR="00CF65DD">
        <w:t xml:space="preserve">plus élevée </w:t>
      </w:r>
      <w:r>
        <w:t>sur la capitale</w:t>
      </w:r>
      <w:r w:rsidR="00CF65DD">
        <w:t xml:space="preserve"> que dans le reste de l’agglomération ou d’autres villes de France. Les volumes de déchets organiques représentent en contrepartie un enjeu important d’amélioration du métabolisme</w:t>
      </w:r>
      <w:r w:rsidR="00D16F26">
        <w:t xml:space="preserve">. </w:t>
      </w:r>
      <w:r w:rsidR="00F375D2" w:rsidRPr="006205E3">
        <w:t xml:space="preserve">En 2013, un Parisien </w:t>
      </w:r>
      <w:r w:rsidR="00F375D2">
        <w:t>jette</w:t>
      </w:r>
      <w:r w:rsidR="00F375D2" w:rsidRPr="006205E3">
        <w:t xml:space="preserve"> 57 kg de déchets alimentaires, dont 13 kg non consommés.</w:t>
      </w:r>
      <w:r>
        <w:t xml:space="preserve"> </w:t>
      </w:r>
    </w:p>
    <w:p w:rsidR="00CC6047" w:rsidRDefault="00CC6047" w:rsidP="00B86181">
      <w:pPr>
        <w:pStyle w:val="Sansinterligne"/>
      </w:pPr>
    </w:p>
    <w:p w:rsidR="00CC6047" w:rsidRPr="00CC6047" w:rsidRDefault="007A157E" w:rsidP="00C96809">
      <w:pPr>
        <w:pStyle w:val="Sansinterligne"/>
        <w:numPr>
          <w:ilvl w:val="0"/>
          <w:numId w:val="18"/>
        </w:numPr>
        <w:rPr>
          <w:b/>
        </w:rPr>
      </w:pPr>
      <w:r>
        <w:rPr>
          <w:b/>
        </w:rPr>
        <w:t>Et les</w:t>
      </w:r>
      <w:r w:rsidR="00CF65DD" w:rsidRPr="00CC6047">
        <w:rPr>
          <w:b/>
        </w:rPr>
        <w:t xml:space="preserve"> déchets</w:t>
      </w:r>
      <w:r>
        <w:rPr>
          <w:b/>
        </w:rPr>
        <w:t> ?</w:t>
      </w:r>
    </w:p>
    <w:p w:rsidR="008571D4" w:rsidRDefault="00564D04" w:rsidP="008571D4">
      <w:r>
        <w:t>Selon la façon dont ils sont traités</w:t>
      </w:r>
      <w:r w:rsidR="00F375D2">
        <w:t xml:space="preserve"> pour être éliminés</w:t>
      </w:r>
      <w:r>
        <w:t>, i</w:t>
      </w:r>
      <w:r w:rsidR="006824F2">
        <w:t>ls</w:t>
      </w:r>
      <w:r w:rsidR="00CC6047">
        <w:t xml:space="preserve"> </w:t>
      </w:r>
      <w:r w:rsidR="00CF65DD" w:rsidRPr="00CC6047">
        <w:t xml:space="preserve">se retrouvent dans différentes catégories </w:t>
      </w:r>
      <w:r w:rsidR="00CC6047">
        <w:t xml:space="preserve">de flux </w:t>
      </w:r>
      <w:r>
        <w:t xml:space="preserve">soient </w:t>
      </w:r>
      <w:r w:rsidR="00CC6047">
        <w:t xml:space="preserve">exportés </w:t>
      </w:r>
      <w:r>
        <w:t xml:space="preserve">soient </w:t>
      </w:r>
      <w:r w:rsidR="00CC6047">
        <w:t>circulaires</w:t>
      </w:r>
      <w:r w:rsidR="00DE085E">
        <w:t xml:space="preserve">: </w:t>
      </w:r>
      <w:r>
        <w:t>valorisation énergétique,</w:t>
      </w:r>
      <w:r w:rsidR="0046723A">
        <w:t xml:space="preserve"> recyclage ou mise en décharge</w:t>
      </w:r>
      <w:r>
        <w:t xml:space="preserve">. </w:t>
      </w:r>
      <w:r w:rsidR="00B86181" w:rsidRPr="00CC6047">
        <w:t>P</w:t>
      </w:r>
      <w:r w:rsidR="00CF65DD" w:rsidRPr="00CC6047">
        <w:t xml:space="preserve">our </w:t>
      </w:r>
      <w:r w:rsidR="00CF65DD" w:rsidRPr="00CC6047">
        <w:lastRenderedPageBreak/>
        <w:t>en savoir plus sur la</w:t>
      </w:r>
      <w:r w:rsidR="00B86181" w:rsidRPr="00CC6047">
        <w:t xml:space="preserve"> </w:t>
      </w:r>
      <w:r w:rsidR="00CF65DD" w:rsidRPr="00CC6047">
        <w:t xml:space="preserve">production de déchets à Paris ou en </w:t>
      </w:r>
      <w:r>
        <w:t>I</w:t>
      </w:r>
      <w:r w:rsidRPr="00CC6047">
        <w:t>le</w:t>
      </w:r>
      <w:r w:rsidR="00CF65DD" w:rsidRPr="00CC6047">
        <w:t>-de-</w:t>
      </w:r>
      <w:r w:rsidR="00F375D2">
        <w:t>France,</w:t>
      </w:r>
      <w:r w:rsidR="00CF65DD" w:rsidRPr="00CC6047">
        <w:t xml:space="preserve"> consulter le </w:t>
      </w:r>
      <w:hyperlink r:id="rId13" w:history="1">
        <w:r w:rsidR="00CC6047" w:rsidRPr="007A157E">
          <w:rPr>
            <w:rStyle w:val="Lienhypertexte"/>
          </w:rPr>
          <w:t>Rapport 2012 sur la gestion des déchets</w:t>
        </w:r>
      </w:hyperlink>
      <w:r w:rsidR="00CF65DD">
        <w:t xml:space="preserve"> ou le </w:t>
      </w:r>
      <w:hyperlink r:id="rId14" w:history="1">
        <w:r w:rsidR="00CF65DD" w:rsidRPr="00CC6047">
          <w:rPr>
            <w:rStyle w:val="Lienhypertexte"/>
          </w:rPr>
          <w:t xml:space="preserve">Tableau de bord des déchets franciliens </w:t>
        </w:r>
        <w:r w:rsidR="00CC6047">
          <w:rPr>
            <w:rStyle w:val="Lienhypertexte"/>
          </w:rPr>
          <w:t>(</w:t>
        </w:r>
        <w:r w:rsidR="00CF65DD" w:rsidRPr="00CC6047">
          <w:rPr>
            <w:rStyle w:val="Lienhypertexte"/>
          </w:rPr>
          <w:t>édition 2013</w:t>
        </w:r>
        <w:r w:rsidR="00CC6047">
          <w:rPr>
            <w:rStyle w:val="Lienhypertexte"/>
          </w:rPr>
          <w:t>)</w:t>
        </w:r>
        <w:r w:rsidR="00CF65DD" w:rsidRPr="00CC6047">
          <w:rPr>
            <w:rStyle w:val="Lienhypertexte"/>
          </w:rPr>
          <w:t>.</w:t>
        </w:r>
      </w:hyperlink>
      <w:r w:rsidR="00CF65DD">
        <w:t xml:space="preserve"> </w:t>
      </w:r>
    </w:p>
    <w:p w:rsidR="00564D04" w:rsidRDefault="00564D04" w:rsidP="00C96809">
      <w:pPr>
        <w:pStyle w:val="Sansinterligne"/>
        <w:ind w:left="720"/>
      </w:pPr>
      <w:r>
        <w:t>[Attention, diminuer la police des titres des 2 liens]</w:t>
      </w:r>
    </w:p>
    <w:p w:rsidR="00B86181" w:rsidRDefault="00B86181" w:rsidP="00B86181">
      <w:pPr>
        <w:pStyle w:val="Sansinterligne"/>
      </w:pPr>
    </w:p>
    <w:p w:rsidR="008571D4" w:rsidRPr="008571D4" w:rsidRDefault="008571D4" w:rsidP="008571D4">
      <w:pPr>
        <w:pStyle w:val="Sansinterligne"/>
        <w:numPr>
          <w:ilvl w:val="0"/>
          <w:numId w:val="18"/>
        </w:numPr>
        <w:rPr>
          <w:b/>
        </w:rPr>
      </w:pPr>
      <w:r>
        <w:rPr>
          <w:b/>
        </w:rPr>
        <w:t>Les t</w:t>
      </w:r>
      <w:r w:rsidRPr="008571D4">
        <w:rPr>
          <w:b/>
        </w:rPr>
        <w:t xml:space="preserve">endances </w:t>
      </w:r>
      <w:commentRangeStart w:id="0"/>
      <w:r>
        <w:rPr>
          <w:b/>
        </w:rPr>
        <w:t>d’évolution</w:t>
      </w:r>
      <w:commentRangeEnd w:id="0"/>
      <w:r w:rsidR="007B6703">
        <w:rPr>
          <w:rStyle w:val="Marquedecommentaire"/>
        </w:rPr>
        <w:commentReference w:id="0"/>
      </w:r>
    </w:p>
    <w:p w:rsidR="008571D4" w:rsidRDefault="008571D4" w:rsidP="008571D4">
      <w:pPr>
        <w:pStyle w:val="Sansinterligne"/>
        <w:ind w:left="720"/>
      </w:pPr>
    </w:p>
    <w:p w:rsidR="008571D4" w:rsidRPr="008571D4" w:rsidRDefault="008571D4" w:rsidP="002A4020">
      <w:pPr>
        <w:pStyle w:val="Sansinterligne"/>
      </w:pPr>
      <w:r w:rsidRPr="008571D4">
        <w:t xml:space="preserve">Les </w:t>
      </w:r>
      <w:r>
        <w:t xml:space="preserve">tendances d’évolution des importations et exportations </w:t>
      </w:r>
      <w:r w:rsidR="00751155">
        <w:t xml:space="preserve">de marchandises </w:t>
      </w:r>
      <w:r w:rsidRPr="008571D4">
        <w:t>entre 2003 et 2010</w:t>
      </w:r>
      <w:r>
        <w:t xml:space="preserve"> sont </w:t>
      </w:r>
      <w:r w:rsidR="002A4020">
        <w:t xml:space="preserve">nettement </w:t>
      </w:r>
      <w:r>
        <w:t>à la baisse</w:t>
      </w:r>
      <w:r w:rsidR="008B04A4">
        <w:t>, de l’ordre</w:t>
      </w:r>
      <w:r w:rsidR="002A4020">
        <w:t xml:space="preserve"> de</w:t>
      </w:r>
      <w:r w:rsidRPr="008571D4">
        <w:t xml:space="preserve"> 40 % </w:t>
      </w:r>
      <w:r>
        <w:t xml:space="preserve">pour </w:t>
      </w:r>
      <w:r w:rsidR="002A4020">
        <w:t xml:space="preserve">Paris. </w:t>
      </w:r>
      <w:r w:rsidR="00067F1B">
        <w:t xml:space="preserve"> </w:t>
      </w:r>
      <w:bookmarkStart w:id="1" w:name="_GoBack"/>
      <w:bookmarkEnd w:id="1"/>
      <w:r w:rsidR="0079498C">
        <w:t xml:space="preserve">Alors que les volumes de déchets ménagers collectés ont diminué de 6% </w:t>
      </w:r>
      <w:r w:rsidR="00E313D3">
        <w:t xml:space="preserve">à Paris </w:t>
      </w:r>
      <w:r w:rsidR="0079498C">
        <w:t>(</w:t>
      </w:r>
      <w:r w:rsidR="00E313D3">
        <w:t xml:space="preserve">24% </w:t>
      </w:r>
      <w:r w:rsidR="0079498C">
        <w:t xml:space="preserve">si l’on </w:t>
      </w:r>
      <w:r w:rsidR="00E313D3">
        <w:t>considère</w:t>
      </w:r>
      <w:r w:rsidR="0079498C">
        <w:t xml:space="preserve"> les volumes par habitant), les volumes de ceux qui sont valorisés énergétiquement ont augmenté de </w:t>
      </w:r>
      <w:r w:rsidR="002A4020">
        <w:t>plus de 40%.</w:t>
      </w:r>
    </w:p>
    <w:p w:rsidR="003029F4" w:rsidRDefault="003029F4" w:rsidP="00F05366">
      <w:pPr>
        <w:rPr>
          <w:b/>
          <w:color w:val="FF0000"/>
        </w:rPr>
      </w:pPr>
    </w:p>
    <w:p w:rsidR="00F05366" w:rsidRDefault="00F05366" w:rsidP="00F05366">
      <w:pPr>
        <w:rPr>
          <w:b/>
          <w:color w:val="FF0000"/>
        </w:rPr>
      </w:pPr>
      <w:r w:rsidRPr="00020F51">
        <w:rPr>
          <w:b/>
          <w:color w:val="FF0000"/>
        </w:rPr>
        <w:t>Narration Matières</w:t>
      </w:r>
      <w:r>
        <w:rPr>
          <w:b/>
          <w:color w:val="FF0000"/>
        </w:rPr>
        <w:t xml:space="preserve"> Région</w:t>
      </w:r>
    </w:p>
    <w:p w:rsidR="004B15C7" w:rsidRDefault="00C96809">
      <w:pPr>
        <w:pStyle w:val="Sansinterligne"/>
        <w:numPr>
          <w:ilvl w:val="0"/>
          <w:numId w:val="20"/>
        </w:numPr>
        <w:rPr>
          <w:b/>
        </w:rPr>
      </w:pPr>
      <w:r w:rsidRPr="00C96809">
        <w:rPr>
          <w:b/>
        </w:rPr>
        <w:t>Une région en pleine construction</w:t>
      </w:r>
    </w:p>
    <w:p w:rsidR="005923FD" w:rsidRDefault="0046723A" w:rsidP="006205E3">
      <w:pPr>
        <w:pStyle w:val="Sansinterligne"/>
        <w:jc w:val="both"/>
      </w:pPr>
      <w:r>
        <w:t>Du fait de l’importance des chantiers de construction de logements ou de renouvellement urbain, l</w:t>
      </w:r>
      <w:r w:rsidR="00C96809">
        <w:t>es flux de matériaux de construction importés et ceux liés aux déchets de chantiers représentent de gros volumes et donc des enjeux important</w:t>
      </w:r>
      <w:r>
        <w:t>s</w:t>
      </w:r>
      <w:r w:rsidR="00C96809">
        <w:t xml:space="preserve"> pour l’amélioration du métabolisme de la région. </w:t>
      </w:r>
    </w:p>
    <w:p w:rsidR="005923FD" w:rsidRDefault="005923FD" w:rsidP="006205E3">
      <w:pPr>
        <w:pStyle w:val="Sansinterligne"/>
        <w:jc w:val="both"/>
        <w:rPr>
          <w:b/>
        </w:rPr>
      </w:pPr>
    </w:p>
    <w:p w:rsidR="005923FD" w:rsidRDefault="009C0E73" w:rsidP="006205E3">
      <w:pPr>
        <w:pStyle w:val="Sansinterligne"/>
        <w:numPr>
          <w:ilvl w:val="0"/>
          <w:numId w:val="20"/>
        </w:numPr>
        <w:jc w:val="both"/>
        <w:rPr>
          <w:b/>
        </w:rPr>
      </w:pPr>
      <w:r w:rsidRPr="00B86181">
        <w:rPr>
          <w:b/>
        </w:rPr>
        <w:t>Paris dépendant de</w:t>
      </w:r>
      <w:r w:rsidR="00F375D2">
        <w:rPr>
          <w:b/>
        </w:rPr>
        <w:t>s</w:t>
      </w:r>
      <w:r w:rsidRPr="00B86181">
        <w:rPr>
          <w:b/>
        </w:rPr>
        <w:t xml:space="preserve"> territoires proches</w:t>
      </w:r>
      <w:r>
        <w:rPr>
          <w:b/>
        </w:rPr>
        <w:t xml:space="preserve"> (vue 3 niveaux)</w:t>
      </w:r>
    </w:p>
    <w:p w:rsidR="005923FD" w:rsidRDefault="009C0E73" w:rsidP="006205E3">
      <w:pPr>
        <w:pStyle w:val="Sansinterligne"/>
        <w:jc w:val="both"/>
      </w:pPr>
      <w:r>
        <w:t>Paris, zone urbaine dense</w:t>
      </w:r>
      <w:r w:rsidR="00DF456B">
        <w:t xml:space="preserve"> </w:t>
      </w:r>
      <w:r>
        <w:t xml:space="preserve">et très consommatrice, échange de grandes quantités de matières avec la </w:t>
      </w:r>
      <w:r w:rsidR="00F375D2">
        <w:t xml:space="preserve">Petite Couronne </w:t>
      </w:r>
      <w:r>
        <w:t xml:space="preserve">et le reste de </w:t>
      </w:r>
      <w:r w:rsidR="0046723A">
        <w:t>l’Ile</w:t>
      </w:r>
      <w:r>
        <w:t xml:space="preserve">-de-France où la ressource est plus importante. </w:t>
      </w:r>
    </w:p>
    <w:p w:rsidR="005923FD" w:rsidRDefault="00C96809" w:rsidP="006205E3">
      <w:pPr>
        <w:pStyle w:val="Sansinterligne"/>
        <w:jc w:val="both"/>
      </w:pPr>
      <w:r>
        <w:t xml:space="preserve">La région </w:t>
      </w:r>
      <w:r w:rsidR="0046723A">
        <w:t>Ile</w:t>
      </w:r>
      <w:r>
        <w:t xml:space="preserve">-de-France consomme beaucoup plus de matériaux de construction que Paris et </w:t>
      </w:r>
      <w:r w:rsidR="0046723A">
        <w:t xml:space="preserve">la Petite Couronne </w:t>
      </w:r>
      <w:r>
        <w:t>où les constructions sont plus restreintes</w:t>
      </w:r>
      <w:r w:rsidR="0046723A">
        <w:t xml:space="preserve"> du fait de la moindre disponibilité foncière</w:t>
      </w:r>
      <w:r>
        <w:t xml:space="preserve">. </w:t>
      </w:r>
    </w:p>
    <w:p w:rsidR="003029F4" w:rsidRDefault="003029F4" w:rsidP="00F05366">
      <w:pPr>
        <w:rPr>
          <w:b/>
          <w:color w:val="FF0000"/>
        </w:rPr>
      </w:pPr>
    </w:p>
    <w:p w:rsidR="004B15C7" w:rsidRDefault="004B15C7" w:rsidP="004B15C7">
      <w:pPr>
        <w:pStyle w:val="Sansinterligne"/>
        <w:numPr>
          <w:ilvl w:val="0"/>
          <w:numId w:val="20"/>
        </w:numPr>
        <w:rPr>
          <w:b/>
        </w:rPr>
      </w:pPr>
      <w:r>
        <w:rPr>
          <w:b/>
        </w:rPr>
        <w:t>Les t</w:t>
      </w:r>
      <w:r w:rsidRPr="008571D4">
        <w:rPr>
          <w:b/>
        </w:rPr>
        <w:t xml:space="preserve">endances </w:t>
      </w:r>
      <w:r>
        <w:rPr>
          <w:b/>
        </w:rPr>
        <w:t>d’évolution</w:t>
      </w:r>
    </w:p>
    <w:p w:rsidR="004B15C7" w:rsidRPr="008571D4" w:rsidRDefault="004B15C7" w:rsidP="004B15C7">
      <w:pPr>
        <w:pStyle w:val="Sansinterligne"/>
        <w:ind w:left="720"/>
        <w:rPr>
          <w:b/>
        </w:rPr>
      </w:pPr>
    </w:p>
    <w:p w:rsidR="004B15C7" w:rsidRDefault="004B15C7" w:rsidP="006205E3">
      <w:pPr>
        <w:pStyle w:val="Sansinterligne"/>
        <w:jc w:val="both"/>
      </w:pPr>
      <w:r w:rsidRPr="008571D4">
        <w:t xml:space="preserve">Les </w:t>
      </w:r>
      <w:r>
        <w:t>tendances d’évolution des importations et exportations</w:t>
      </w:r>
      <w:r w:rsidR="00751155">
        <w:t xml:space="preserve"> de marchandises</w:t>
      </w:r>
      <w:r>
        <w:t xml:space="preserve"> </w:t>
      </w:r>
      <w:r w:rsidRPr="008571D4">
        <w:t>entre 2003 et 2010</w:t>
      </w:r>
      <w:r>
        <w:t xml:space="preserve"> sont à la baisse pour la Région (-25</w:t>
      </w:r>
      <w:r w:rsidRPr="008571D4">
        <w:t xml:space="preserve"> % </w:t>
      </w:r>
      <w:r>
        <w:t xml:space="preserve">pour les importations et -20 % pour les exportations). </w:t>
      </w:r>
    </w:p>
    <w:p w:rsidR="002A4020" w:rsidRDefault="002A4020" w:rsidP="006205E3">
      <w:pPr>
        <w:pStyle w:val="Sansinterligne"/>
        <w:jc w:val="both"/>
      </w:pPr>
      <w:r>
        <w:t>Le</w:t>
      </w:r>
      <w:r w:rsidR="004B15C7">
        <w:t xml:space="preserve"> flux de matières exportées vers la nature est en hausse du fait de l’augmentation des volumes de déchets du BTP et des activités économiques</w:t>
      </w:r>
      <w:r>
        <w:t xml:space="preserve"> mis en décharge. Les volumes de déchets ménagers mis en décharge diminuent ainsi que les émissions atmosphériques.</w:t>
      </w:r>
    </w:p>
    <w:p w:rsidR="004B15C7" w:rsidRDefault="004B15C7" w:rsidP="00F05366">
      <w:pPr>
        <w:rPr>
          <w:b/>
          <w:color w:val="FF0000"/>
        </w:rPr>
      </w:pPr>
    </w:p>
    <w:p w:rsidR="00A8639E" w:rsidRDefault="00A8639E" w:rsidP="00F05366">
      <w:pPr>
        <w:rPr>
          <w:b/>
          <w:color w:val="FF0000"/>
        </w:rPr>
      </w:pPr>
    </w:p>
    <w:p w:rsidR="007E2324" w:rsidRDefault="007E2324" w:rsidP="007E2324">
      <w:pPr>
        <w:rPr>
          <w:b/>
          <w:color w:val="FF0000"/>
        </w:rPr>
      </w:pPr>
      <w:r w:rsidRPr="00020F51">
        <w:rPr>
          <w:b/>
          <w:color w:val="FF0000"/>
        </w:rPr>
        <w:t>Narration Matières</w:t>
      </w:r>
      <w:r>
        <w:rPr>
          <w:b/>
          <w:color w:val="FF0000"/>
        </w:rPr>
        <w:t xml:space="preserve"> Petite couronne</w:t>
      </w:r>
    </w:p>
    <w:p w:rsidR="0046723A" w:rsidRDefault="0046723A" w:rsidP="007E2324">
      <w:pPr>
        <w:rPr>
          <w:b/>
          <w:color w:val="FF0000"/>
        </w:rPr>
      </w:pPr>
    </w:p>
    <w:p w:rsidR="0046723A" w:rsidRDefault="0046723A" w:rsidP="007E2324">
      <w:pPr>
        <w:rPr>
          <w:b/>
          <w:color w:val="FF0000"/>
        </w:rPr>
      </w:pPr>
      <w:r>
        <w:rPr>
          <w:b/>
          <w:color w:val="FF0000"/>
        </w:rPr>
        <w:t xml:space="preserve">Attention – ce n’est pas le bon texte qui figure à l’heure actuelle </w:t>
      </w:r>
      <w:proofErr w:type="spellStart"/>
      <w:r>
        <w:rPr>
          <w:b/>
          <w:color w:val="FF0000"/>
        </w:rPr>
        <w:t>cf</w:t>
      </w:r>
      <w:proofErr w:type="spellEnd"/>
      <w:r>
        <w:rPr>
          <w:b/>
          <w:color w:val="FF0000"/>
        </w:rPr>
        <w:t xml:space="preserve"> présence du texte « région » et non « Petite Couronne ».</w:t>
      </w:r>
    </w:p>
    <w:p w:rsidR="005419D3" w:rsidRDefault="004B15C7">
      <w:pPr>
        <w:pStyle w:val="Sansinterligne"/>
        <w:numPr>
          <w:ilvl w:val="0"/>
          <w:numId w:val="23"/>
        </w:numPr>
      </w:pPr>
      <w:r>
        <w:t>Les enjeux métropolitains</w:t>
      </w:r>
    </w:p>
    <w:p w:rsidR="00DF456B" w:rsidRDefault="00DF456B" w:rsidP="00735402">
      <w:pPr>
        <w:pStyle w:val="Sansinterligne"/>
      </w:pPr>
      <w:r>
        <w:t xml:space="preserve">Le niveau métropolitain représente des enjeux importants de coordination et de synergie </w:t>
      </w:r>
      <w:r w:rsidR="00263F31">
        <w:t xml:space="preserve">entre les acteurs du territoire </w:t>
      </w:r>
      <w:r>
        <w:t>pour améliorer le métabolisme urbain.</w:t>
      </w:r>
    </w:p>
    <w:p w:rsidR="00DF456B" w:rsidRDefault="0046723A" w:rsidP="00735402">
      <w:pPr>
        <w:pStyle w:val="Sansinterligne"/>
      </w:pPr>
      <w:r>
        <w:t xml:space="preserve">A l’heure actuelle, sur ce territoire dont la gouvernance est en construction, les données disponibles ne sont pas aussi fines que pour Paris ou l’Ile-de-France mais cela </w:t>
      </w:r>
      <w:r w:rsidR="00F375D2">
        <w:t xml:space="preserve">sera amené à évoluer </w:t>
      </w:r>
      <w:r w:rsidR="00DF456B">
        <w:t xml:space="preserve">avec la </w:t>
      </w:r>
      <w:r>
        <w:t>constitution de la Métropole du Grand Paris</w:t>
      </w:r>
      <w:r w:rsidR="00DF456B">
        <w:t>.</w:t>
      </w:r>
    </w:p>
    <w:p w:rsidR="004B15C7" w:rsidRDefault="004B15C7" w:rsidP="00735402">
      <w:pPr>
        <w:pStyle w:val="Sansinterligne"/>
      </w:pPr>
    </w:p>
    <w:p w:rsidR="004B15C7" w:rsidRDefault="004B15C7" w:rsidP="004B15C7">
      <w:pPr>
        <w:pStyle w:val="Sansinterligne"/>
        <w:numPr>
          <w:ilvl w:val="0"/>
          <w:numId w:val="23"/>
        </w:numPr>
        <w:rPr>
          <w:b/>
        </w:rPr>
      </w:pPr>
      <w:r>
        <w:rPr>
          <w:b/>
        </w:rPr>
        <w:lastRenderedPageBreak/>
        <w:t>Les t</w:t>
      </w:r>
      <w:r w:rsidRPr="008571D4">
        <w:rPr>
          <w:b/>
        </w:rPr>
        <w:t xml:space="preserve">endances </w:t>
      </w:r>
      <w:commentRangeStart w:id="2"/>
      <w:r>
        <w:rPr>
          <w:b/>
        </w:rPr>
        <w:t xml:space="preserve">d’évolution </w:t>
      </w:r>
      <w:commentRangeEnd w:id="2"/>
      <w:r>
        <w:rPr>
          <w:rStyle w:val="Marquedecommentaire"/>
        </w:rPr>
        <w:commentReference w:id="2"/>
      </w:r>
    </w:p>
    <w:p w:rsidR="00751155" w:rsidRDefault="00751155" w:rsidP="00751155">
      <w:pPr>
        <w:pStyle w:val="Sansinterligne"/>
        <w:ind w:left="720"/>
        <w:rPr>
          <w:b/>
        </w:rPr>
      </w:pPr>
    </w:p>
    <w:p w:rsidR="00751155" w:rsidRDefault="00751155" w:rsidP="00751155">
      <w:pPr>
        <w:pStyle w:val="Sansinterligne"/>
      </w:pPr>
      <w:r w:rsidRPr="008571D4">
        <w:t xml:space="preserve">Les </w:t>
      </w:r>
      <w:r>
        <w:t xml:space="preserve">tendances d’évolution des importations de marchandises </w:t>
      </w:r>
      <w:r w:rsidRPr="008571D4">
        <w:t>entre 2003 et 2010</w:t>
      </w:r>
      <w:r>
        <w:t xml:space="preserve"> sont à la baisse pour la </w:t>
      </w:r>
      <w:r w:rsidR="00F375D2">
        <w:t>P</w:t>
      </w:r>
      <w:r>
        <w:t xml:space="preserve">etite </w:t>
      </w:r>
      <w:r w:rsidR="00F375D2">
        <w:t>C</w:t>
      </w:r>
      <w:r>
        <w:t>ouronne (-27%) alors que celle des exportations sont en hausse (+25%).</w:t>
      </w:r>
    </w:p>
    <w:p w:rsidR="00DF456B" w:rsidRPr="00DF456B" w:rsidRDefault="00DF456B" w:rsidP="00735402">
      <w:pPr>
        <w:pStyle w:val="Sansinterligne"/>
      </w:pPr>
    </w:p>
    <w:p w:rsidR="007C281B" w:rsidRDefault="007C281B" w:rsidP="004915FE">
      <w:pPr>
        <w:pStyle w:val="Paragraphedeliste"/>
      </w:pPr>
    </w:p>
    <w:p w:rsidR="00735402" w:rsidRPr="00020F51" w:rsidRDefault="00020F51" w:rsidP="00020F51">
      <w:pPr>
        <w:rPr>
          <w:b/>
          <w:color w:val="FF0000"/>
        </w:rPr>
      </w:pPr>
      <w:r w:rsidRPr="00020F51">
        <w:rPr>
          <w:b/>
          <w:color w:val="FF0000"/>
        </w:rPr>
        <w:t>Narration Energies</w:t>
      </w:r>
    </w:p>
    <w:p w:rsidR="007C281B" w:rsidRPr="00DF456B" w:rsidRDefault="00652946" w:rsidP="007C281B">
      <w:pPr>
        <w:pStyle w:val="Paragraphedeliste"/>
        <w:numPr>
          <w:ilvl w:val="0"/>
          <w:numId w:val="10"/>
        </w:numPr>
        <w:rPr>
          <w:b/>
        </w:rPr>
      </w:pPr>
      <w:r w:rsidRPr="00DF456B">
        <w:rPr>
          <w:b/>
        </w:rPr>
        <w:t xml:space="preserve">Paris ne </w:t>
      </w:r>
      <w:r w:rsidR="004915FE" w:rsidRPr="00DF456B">
        <w:rPr>
          <w:b/>
        </w:rPr>
        <w:t>peut être</w:t>
      </w:r>
      <w:r w:rsidR="007C281B" w:rsidRPr="00DF456B">
        <w:rPr>
          <w:b/>
        </w:rPr>
        <w:t xml:space="preserve"> indépendant énergétiquement</w:t>
      </w:r>
    </w:p>
    <w:p w:rsidR="007C281B" w:rsidRDefault="0046723A" w:rsidP="007C281B">
      <w:pPr>
        <w:pStyle w:val="Paragraphedeliste"/>
      </w:pPr>
      <w:r>
        <w:t xml:space="preserve">Si Paris ne peut être indépendant énergétiquement, la part d’énergies renouvelables et de récupération dans son mix énergétique peut encore être grandement améliorée. </w:t>
      </w:r>
    </w:p>
    <w:p w:rsidR="007C281B" w:rsidRDefault="007C281B" w:rsidP="007C281B">
      <w:pPr>
        <w:pStyle w:val="Paragraphedeliste"/>
      </w:pPr>
    </w:p>
    <w:p w:rsidR="007C281B" w:rsidRPr="00DF456B" w:rsidRDefault="007C281B" w:rsidP="007C281B">
      <w:pPr>
        <w:pStyle w:val="Paragraphedeliste"/>
        <w:numPr>
          <w:ilvl w:val="0"/>
          <w:numId w:val="10"/>
        </w:numPr>
        <w:rPr>
          <w:b/>
        </w:rPr>
      </w:pPr>
      <w:r w:rsidRPr="00DF456B">
        <w:rPr>
          <w:b/>
        </w:rPr>
        <w:t>La production de chaleur</w:t>
      </w:r>
    </w:p>
    <w:p w:rsidR="00652946" w:rsidRDefault="007C281B" w:rsidP="007C281B">
      <w:pPr>
        <w:pStyle w:val="Paragraphedeliste"/>
      </w:pPr>
      <w:r>
        <w:t xml:space="preserve">La chaleur du réseau urbain est produite par un mix énergétique dont 40% est issu de la </w:t>
      </w:r>
      <w:r w:rsidRPr="0057583C">
        <w:t>valorisation énergétique des déchets</w:t>
      </w:r>
      <w:r>
        <w:rPr>
          <w:color w:val="1F497D"/>
        </w:rPr>
        <w:t>.</w:t>
      </w:r>
    </w:p>
    <w:p w:rsidR="007C281B" w:rsidRDefault="007C281B" w:rsidP="007C281B">
      <w:pPr>
        <w:pStyle w:val="Paragraphedeliste"/>
      </w:pPr>
    </w:p>
    <w:p w:rsidR="00DF456B" w:rsidRPr="00DF456B" w:rsidRDefault="00AE365D" w:rsidP="007C281B">
      <w:pPr>
        <w:pStyle w:val="Paragraphedeliste"/>
        <w:numPr>
          <w:ilvl w:val="0"/>
          <w:numId w:val="10"/>
        </w:numPr>
        <w:rPr>
          <w:b/>
        </w:rPr>
      </w:pPr>
      <w:r w:rsidRPr="00DF456B">
        <w:rPr>
          <w:b/>
        </w:rPr>
        <w:t>Les consommations électriques augmentent</w:t>
      </w:r>
      <w:r w:rsidR="00DF456B">
        <w:rPr>
          <w:b/>
        </w:rPr>
        <w:t>…</w:t>
      </w:r>
    </w:p>
    <w:p w:rsidR="00AE365D" w:rsidRDefault="00DF456B" w:rsidP="00DF456B">
      <w:pPr>
        <w:pStyle w:val="Paragraphedeliste"/>
      </w:pPr>
      <w:r>
        <w:t>… A</w:t>
      </w:r>
      <w:r w:rsidR="00AE365D">
        <w:t>lors que les consommations de gaz naturel</w:t>
      </w:r>
      <w:r w:rsidR="007C281B">
        <w:t xml:space="preserve"> </w:t>
      </w:r>
      <w:r>
        <w:t xml:space="preserve">et </w:t>
      </w:r>
      <w:r w:rsidR="007C281B">
        <w:t>de fioul diminuent. Cela est dû</w:t>
      </w:r>
      <w:r w:rsidR="00AE365D">
        <w:t xml:space="preserve"> aux changements de comportement et à l’us</w:t>
      </w:r>
      <w:r w:rsidR="007C281B">
        <w:t>age croissant d’appareil</w:t>
      </w:r>
      <w:r w:rsidR="004915FE">
        <w:t>s</w:t>
      </w:r>
      <w:r w:rsidR="007C281B">
        <w:t xml:space="preserve"> mobile</w:t>
      </w:r>
      <w:r w:rsidR="004915FE">
        <w:t>s</w:t>
      </w:r>
      <w:r w:rsidR="007C281B">
        <w:t>, informatique</w:t>
      </w:r>
      <w:r w:rsidR="004915FE">
        <w:t>s</w:t>
      </w:r>
      <w:r w:rsidR="007C281B">
        <w:t xml:space="preserve"> et ménager</w:t>
      </w:r>
      <w:r w:rsidR="004915FE">
        <w:t>s</w:t>
      </w:r>
      <w:r w:rsidR="00AE365D">
        <w:t>.</w:t>
      </w:r>
    </w:p>
    <w:p w:rsidR="007C281B" w:rsidRDefault="007C281B" w:rsidP="007C281B">
      <w:pPr>
        <w:pStyle w:val="Paragraphedeliste"/>
      </w:pPr>
    </w:p>
    <w:p w:rsidR="00F81350" w:rsidRPr="00F81350" w:rsidRDefault="00F81350" w:rsidP="007C281B">
      <w:pPr>
        <w:pStyle w:val="Paragraphedeliste"/>
        <w:numPr>
          <w:ilvl w:val="0"/>
          <w:numId w:val="10"/>
        </w:numPr>
        <w:rPr>
          <w:b/>
        </w:rPr>
      </w:pPr>
      <w:r w:rsidRPr="00F81350">
        <w:rPr>
          <w:b/>
        </w:rPr>
        <w:t>L’énergie, un flux circulaire ?</w:t>
      </w:r>
    </w:p>
    <w:p w:rsidR="005923FD" w:rsidRDefault="00F81350" w:rsidP="006205E3">
      <w:pPr>
        <w:pStyle w:val="Paragraphedeliste"/>
        <w:jc w:val="both"/>
      </w:pPr>
      <w:r>
        <w:t xml:space="preserve">Une grande partie de l’énergie utilisée est dissipée sous forme de chaleur. Cette énergie, ainsi que celle qui se retrouve « piégée » dans les canalisations, les structures etc. peuvent être </w:t>
      </w:r>
      <w:r w:rsidRPr="00F81350">
        <w:t>récupérées</w:t>
      </w:r>
      <w:r>
        <w:t xml:space="preserve">. </w:t>
      </w:r>
      <w:r w:rsidR="00974941">
        <w:t>Pour plus d’informations sur</w:t>
      </w:r>
      <w:r>
        <w:t xml:space="preserve"> le potentiel de récupération </w:t>
      </w:r>
      <w:r w:rsidR="00974941">
        <w:t>de l’</w:t>
      </w:r>
      <w:r w:rsidR="007C281B" w:rsidRPr="00F81350">
        <w:t xml:space="preserve">énergie solaire </w:t>
      </w:r>
      <w:r w:rsidR="00974941">
        <w:t xml:space="preserve">à Paris, consultez le </w:t>
      </w:r>
      <w:hyperlink r:id="rId16" w:history="1">
        <w:r w:rsidR="007C281B" w:rsidRPr="00974941">
          <w:rPr>
            <w:rStyle w:val="Lienhypertexte"/>
          </w:rPr>
          <w:t>cadastre solaire</w:t>
        </w:r>
      </w:hyperlink>
      <w:r w:rsidR="007C281B" w:rsidRPr="00F81350">
        <w:t>.</w:t>
      </w:r>
    </w:p>
    <w:p w:rsidR="007C281B" w:rsidRDefault="007C281B" w:rsidP="007C281B">
      <w:pPr>
        <w:pStyle w:val="Paragraphedeliste"/>
      </w:pPr>
    </w:p>
    <w:p w:rsidR="00020F51" w:rsidRDefault="00020F51" w:rsidP="00020F51">
      <w:pPr>
        <w:rPr>
          <w:b/>
          <w:color w:val="FF0000"/>
        </w:rPr>
      </w:pPr>
      <w:r w:rsidRPr="00020F51">
        <w:rPr>
          <w:b/>
          <w:color w:val="FF0000"/>
        </w:rPr>
        <w:t>Narration Eaux</w:t>
      </w:r>
    </w:p>
    <w:p w:rsidR="00974941" w:rsidRPr="00637DC8" w:rsidRDefault="000835DA" w:rsidP="00A8639E">
      <w:pPr>
        <w:pStyle w:val="Paragraphedeliste"/>
        <w:numPr>
          <w:ilvl w:val="0"/>
          <w:numId w:val="19"/>
        </w:numPr>
        <w:rPr>
          <w:b/>
        </w:rPr>
      </w:pPr>
      <w:r w:rsidRPr="00637DC8">
        <w:rPr>
          <w:b/>
        </w:rPr>
        <w:t>Circu</w:t>
      </w:r>
      <w:r w:rsidR="00974941" w:rsidRPr="00637DC8">
        <w:rPr>
          <w:b/>
        </w:rPr>
        <w:t>lation des flux d’eaux</w:t>
      </w:r>
    </w:p>
    <w:p w:rsidR="000835DA" w:rsidRDefault="000835DA" w:rsidP="00637DC8">
      <w:pPr>
        <w:pStyle w:val="Paragraphedeliste"/>
      </w:pPr>
      <w:r>
        <w:t>P</w:t>
      </w:r>
      <w:r w:rsidR="00CE6959">
        <w:t xml:space="preserve">aris possède deux réseaux d’alimentation en eau (eau potable et eau </w:t>
      </w:r>
      <w:r>
        <w:t>non potable</w:t>
      </w:r>
      <w:r w:rsidR="00CE6959">
        <w:t xml:space="preserve">) </w:t>
      </w:r>
      <w:r>
        <w:t xml:space="preserve">et un réseau unitaire de collecte des eaux usées et des eaux de pluie. </w:t>
      </w:r>
    </w:p>
    <w:p w:rsidR="00974941" w:rsidRDefault="00974941" w:rsidP="00637DC8">
      <w:pPr>
        <w:pStyle w:val="Paragraphedeliste"/>
      </w:pPr>
    </w:p>
    <w:p w:rsidR="00974941" w:rsidRPr="00637DC8" w:rsidRDefault="000835DA" w:rsidP="00A8639E">
      <w:pPr>
        <w:pStyle w:val="Paragraphedeliste"/>
        <w:numPr>
          <w:ilvl w:val="0"/>
          <w:numId w:val="19"/>
        </w:numPr>
        <w:rPr>
          <w:b/>
        </w:rPr>
      </w:pPr>
      <w:r w:rsidRPr="00637DC8">
        <w:rPr>
          <w:b/>
        </w:rPr>
        <w:t xml:space="preserve">La consommation d’eau à Paris baisse. </w:t>
      </w:r>
    </w:p>
    <w:p w:rsidR="00E90C3A" w:rsidRDefault="000835DA" w:rsidP="00637DC8">
      <w:pPr>
        <w:pStyle w:val="Paragraphedeliste"/>
      </w:pPr>
      <w:r>
        <w:t xml:space="preserve">La </w:t>
      </w:r>
      <w:r w:rsidR="00B47752">
        <w:t xml:space="preserve">consommation </w:t>
      </w:r>
      <w:r w:rsidR="00E90C3A">
        <w:t xml:space="preserve">globale </w:t>
      </w:r>
      <w:r w:rsidR="00B47752">
        <w:t xml:space="preserve">d’eau à Paris </w:t>
      </w:r>
      <w:r w:rsidR="00E90C3A">
        <w:t xml:space="preserve">a baissé </w:t>
      </w:r>
      <w:r w:rsidR="00B47752">
        <w:t xml:space="preserve">de </w:t>
      </w:r>
      <w:r w:rsidR="00E90C3A">
        <w:t xml:space="preserve">12% entre </w:t>
      </w:r>
      <w:r w:rsidR="00B47752">
        <w:t xml:space="preserve">2004 à </w:t>
      </w:r>
      <w:proofErr w:type="gramStart"/>
      <w:r w:rsidR="00B47752">
        <w:t xml:space="preserve">2012 </w:t>
      </w:r>
      <w:r w:rsidR="00E90C3A">
        <w:t>.</w:t>
      </w:r>
      <w:proofErr w:type="gramEnd"/>
    </w:p>
    <w:p w:rsidR="00974941" w:rsidRDefault="00B47752" w:rsidP="00637DC8">
      <w:pPr>
        <w:pStyle w:val="Paragraphedeliste"/>
      </w:pPr>
      <w:r>
        <w:t xml:space="preserve">Les volumes rejetés </w:t>
      </w:r>
      <w:r w:rsidR="00E90C3A">
        <w:t xml:space="preserve">au milieu naturel </w:t>
      </w:r>
      <w:r>
        <w:t>par temps d’orage ont baissé de 30 %</w:t>
      </w:r>
      <w:r w:rsidR="00E90C3A">
        <w:t>,</w:t>
      </w:r>
      <w:r>
        <w:t xml:space="preserve"> alors que la pluviométrie était supérieure en 2012 (648 mm) par rapport à 2004 (570 mm). </w:t>
      </w:r>
      <w:r w:rsidR="000835DA" w:rsidRPr="00B47752">
        <w:t xml:space="preserve"> </w:t>
      </w:r>
    </w:p>
    <w:p w:rsidR="00585E48" w:rsidRDefault="00585E48" w:rsidP="00637DC8">
      <w:pPr>
        <w:pStyle w:val="Paragraphedeliste"/>
      </w:pPr>
      <w:r>
        <w:t xml:space="preserve">Pour en savoir plus sur les orientations de la politique municipale et les enjeux de l’eau à Paris, consulter le livre </w:t>
      </w:r>
      <w:hyperlink r:id="rId17" w:history="1">
        <w:r w:rsidRPr="00585E48">
          <w:rPr>
            <w:rStyle w:val="Lienhypertexte"/>
          </w:rPr>
          <w:t>bleu</w:t>
        </w:r>
      </w:hyperlink>
      <w:r>
        <w:t xml:space="preserve"> (</w:t>
      </w:r>
      <w:r w:rsidRPr="00585E48">
        <w:t>http://www.paris.fr/pratique/environnement/eau/le-livre-bleu/rub_134_stand_121837_port_3119</w:t>
      </w:r>
      <w:r>
        <w:t xml:space="preserve">) ou le </w:t>
      </w:r>
      <w:hyperlink r:id="rId18" w:history="1">
        <w:r w:rsidRPr="00585E48">
          <w:rPr>
            <w:rStyle w:val="Lienhypertexte"/>
          </w:rPr>
          <w:t>rapport annuel de l’eau et de l’assainissement</w:t>
        </w:r>
      </w:hyperlink>
      <w:r>
        <w:t>. (</w:t>
      </w:r>
      <w:hyperlink r:id="rId19" w:history="1">
        <w:r w:rsidRPr="00571C31">
          <w:rPr>
            <w:rStyle w:val="Lienhypertexte"/>
          </w:rPr>
          <w:t>http://www.paris.fr/pratique/eau/donnees-rapports/prix-et-qualite-des-services-publics-de-l-eau-potable-et-de-l-assainissement/rub_6467_stand_25141_port_14623</w:t>
        </w:r>
      </w:hyperlink>
      <w:r>
        <w:t>)</w:t>
      </w:r>
    </w:p>
    <w:p w:rsidR="00B47752" w:rsidRDefault="00585E48" w:rsidP="00585E48">
      <w:pPr>
        <w:pStyle w:val="Paragraphedeliste"/>
      </w:pPr>
      <w:r>
        <w:t xml:space="preserve"> </w:t>
      </w:r>
    </w:p>
    <w:p w:rsidR="00974941" w:rsidRPr="00637DC8" w:rsidRDefault="000835DA" w:rsidP="00A8639E">
      <w:pPr>
        <w:pStyle w:val="Paragraphedeliste"/>
        <w:numPr>
          <w:ilvl w:val="0"/>
          <w:numId w:val="19"/>
        </w:numPr>
        <w:rPr>
          <w:b/>
        </w:rPr>
      </w:pPr>
      <w:r w:rsidRPr="00637DC8">
        <w:rPr>
          <w:b/>
        </w:rPr>
        <w:t xml:space="preserve">Pourquoi récupérer l’eau ? </w:t>
      </w:r>
    </w:p>
    <w:p w:rsidR="005923FD" w:rsidRDefault="00CE6959" w:rsidP="006205E3">
      <w:pPr>
        <w:pStyle w:val="Paragraphedeliste"/>
        <w:jc w:val="both"/>
      </w:pPr>
      <w:r>
        <w:lastRenderedPageBreak/>
        <w:t>Les bénéfices sont nombreux :</w:t>
      </w:r>
      <w:r w:rsidR="000835DA">
        <w:t xml:space="preserve"> </w:t>
      </w:r>
      <w:r>
        <w:t>diminution d</w:t>
      </w:r>
      <w:r w:rsidR="000835DA">
        <w:t xml:space="preserve">es pressions </w:t>
      </w:r>
      <w:r>
        <w:t>sur la ressource</w:t>
      </w:r>
      <w:r w:rsidR="000835DA">
        <w:t xml:space="preserve">, </w:t>
      </w:r>
      <w:r>
        <w:t xml:space="preserve">baisse des quantités d'eaux pluviales envoyées </w:t>
      </w:r>
      <w:r w:rsidR="000835DA">
        <w:t>vers les stations d’épuration</w:t>
      </w:r>
      <w:r>
        <w:t xml:space="preserve">, </w:t>
      </w:r>
      <w:r w:rsidR="000835DA">
        <w:t>ré</w:t>
      </w:r>
      <w:r>
        <w:t>duction d</w:t>
      </w:r>
      <w:r w:rsidR="000835DA">
        <w:t xml:space="preserve">es </w:t>
      </w:r>
      <w:r w:rsidR="00974941">
        <w:t xml:space="preserve">rejets </w:t>
      </w:r>
      <w:r>
        <w:t xml:space="preserve">et donc des pollutions </w:t>
      </w:r>
      <w:r w:rsidR="00974941">
        <w:t xml:space="preserve">vers le milieu naturel </w:t>
      </w:r>
      <w:r>
        <w:t xml:space="preserve">par temps de pluie et diminution des risques d'inondation par débordement des réseaux lors des orages. </w:t>
      </w:r>
      <w:r>
        <w:cr/>
      </w:r>
    </w:p>
    <w:p w:rsidR="008571D4" w:rsidRPr="008571D4" w:rsidRDefault="008571D4" w:rsidP="008571D4">
      <w:pPr>
        <w:pStyle w:val="Paragraphedeliste"/>
      </w:pPr>
    </w:p>
    <w:sectPr w:rsidR="008571D4" w:rsidRPr="008571D4" w:rsidSect="002E2A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escht" w:date="2014-09-25T13:44:00Z" w:initials="m">
    <w:p w:rsidR="00FD6DE4" w:rsidRDefault="00FD6DE4">
      <w:pPr>
        <w:pStyle w:val="Commentaire"/>
      </w:pPr>
      <w:r>
        <w:rPr>
          <w:rStyle w:val="Marquedecommentaire"/>
        </w:rPr>
        <w:annotationRef/>
      </w:r>
      <w:r>
        <w:t>Attention l’affichage actuel ne permet pas de connaître le type de flux (étiquette nom) + erreur affichage tendance flux vers la nature «-« pour Paris. CF. dernier tableau DATA</w:t>
      </w:r>
    </w:p>
  </w:comment>
  <w:comment w:id="2" w:author="marescht" w:date="2014-09-25T15:18:00Z" w:initials="m">
    <w:p w:rsidR="00FD6DE4" w:rsidRDefault="00FD6DE4" w:rsidP="004B15C7">
      <w:pPr>
        <w:pStyle w:val="Commentaire"/>
      </w:pPr>
      <w:r>
        <w:rPr>
          <w:rStyle w:val="Marquedecommentaire"/>
        </w:rPr>
        <w:annotationRef/>
      </w:r>
      <w:r>
        <w:rPr>
          <w:b/>
        </w:rPr>
        <w:t xml:space="preserve"> peu d’éléments pour la petite couronne</w:t>
      </w:r>
      <w:r w:rsidR="00B13A22">
        <w:rPr>
          <w:b/>
        </w:rPr>
        <w: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3C5" w:rsidRDefault="00B923C5" w:rsidP="003029F4">
      <w:pPr>
        <w:spacing w:after="0" w:line="240" w:lineRule="auto"/>
      </w:pPr>
      <w:r>
        <w:separator/>
      </w:r>
    </w:p>
  </w:endnote>
  <w:endnote w:type="continuationSeparator" w:id="0">
    <w:p w:rsidR="00B923C5" w:rsidRDefault="00B923C5" w:rsidP="0030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3C5" w:rsidRDefault="00B923C5" w:rsidP="003029F4">
      <w:pPr>
        <w:spacing w:after="0" w:line="240" w:lineRule="auto"/>
      </w:pPr>
      <w:r>
        <w:separator/>
      </w:r>
    </w:p>
  </w:footnote>
  <w:footnote w:type="continuationSeparator" w:id="0">
    <w:p w:rsidR="00B923C5" w:rsidRDefault="00B923C5" w:rsidP="00302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7CB"/>
    <w:multiLevelType w:val="hybridMultilevel"/>
    <w:tmpl w:val="BF5CE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4F2E18"/>
    <w:multiLevelType w:val="hybridMultilevel"/>
    <w:tmpl w:val="548C1AD8"/>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B0101A"/>
    <w:multiLevelType w:val="hybridMultilevel"/>
    <w:tmpl w:val="E2BCF702"/>
    <w:lvl w:ilvl="0" w:tplc="FB22CF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B95487"/>
    <w:multiLevelType w:val="hybridMultilevel"/>
    <w:tmpl w:val="1EA883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1A2560"/>
    <w:multiLevelType w:val="hybridMultilevel"/>
    <w:tmpl w:val="007AA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9F5955"/>
    <w:multiLevelType w:val="hybridMultilevel"/>
    <w:tmpl w:val="9E8CDD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4B27376"/>
    <w:multiLevelType w:val="hybridMultilevel"/>
    <w:tmpl w:val="888CCA26"/>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E6718A"/>
    <w:multiLevelType w:val="hybridMultilevel"/>
    <w:tmpl w:val="28BAC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3643D0"/>
    <w:multiLevelType w:val="hybridMultilevel"/>
    <w:tmpl w:val="548C1AD8"/>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1714E96"/>
    <w:multiLevelType w:val="hybridMultilevel"/>
    <w:tmpl w:val="8E12C47A"/>
    <w:lvl w:ilvl="0" w:tplc="FB22CF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2BC6C69"/>
    <w:multiLevelType w:val="hybridMultilevel"/>
    <w:tmpl w:val="FB3E0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8F724C"/>
    <w:multiLevelType w:val="hybridMultilevel"/>
    <w:tmpl w:val="548C1AD8"/>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63D2450"/>
    <w:multiLevelType w:val="hybridMultilevel"/>
    <w:tmpl w:val="98163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1F43D3"/>
    <w:multiLevelType w:val="hybridMultilevel"/>
    <w:tmpl w:val="82183916"/>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08D526E"/>
    <w:multiLevelType w:val="hybridMultilevel"/>
    <w:tmpl w:val="548C1AD8"/>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4D919A8"/>
    <w:multiLevelType w:val="hybridMultilevel"/>
    <w:tmpl w:val="093CC27E"/>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5B93E9A"/>
    <w:multiLevelType w:val="hybridMultilevel"/>
    <w:tmpl w:val="370C5A12"/>
    <w:lvl w:ilvl="0" w:tplc="FB22CF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ADC3FEE"/>
    <w:multiLevelType w:val="hybridMultilevel"/>
    <w:tmpl w:val="1896713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BAB4143"/>
    <w:multiLevelType w:val="hybridMultilevel"/>
    <w:tmpl w:val="007AA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13846C3"/>
    <w:multiLevelType w:val="hybridMultilevel"/>
    <w:tmpl w:val="87C4C9E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nsid w:val="728B16E9"/>
    <w:multiLevelType w:val="hybridMultilevel"/>
    <w:tmpl w:val="52BAF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2C48FF"/>
    <w:multiLevelType w:val="hybridMultilevel"/>
    <w:tmpl w:val="2772923A"/>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D4E7594"/>
    <w:multiLevelType w:val="hybridMultilevel"/>
    <w:tmpl w:val="888CCA26"/>
    <w:lvl w:ilvl="0" w:tplc="0CB606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0"/>
  </w:num>
  <w:num w:numId="3">
    <w:abstractNumId w:val="5"/>
  </w:num>
  <w:num w:numId="4">
    <w:abstractNumId w:val="7"/>
  </w:num>
  <w:num w:numId="5">
    <w:abstractNumId w:val="0"/>
  </w:num>
  <w:num w:numId="6">
    <w:abstractNumId w:val="22"/>
  </w:num>
  <w:num w:numId="7">
    <w:abstractNumId w:val="15"/>
  </w:num>
  <w:num w:numId="8">
    <w:abstractNumId w:val="21"/>
  </w:num>
  <w:num w:numId="9">
    <w:abstractNumId w:val="11"/>
  </w:num>
  <w:num w:numId="10">
    <w:abstractNumId w:val="13"/>
  </w:num>
  <w:num w:numId="11">
    <w:abstractNumId w:val="8"/>
  </w:num>
  <w:num w:numId="12">
    <w:abstractNumId w:val="6"/>
  </w:num>
  <w:num w:numId="13">
    <w:abstractNumId w:val="19"/>
  </w:num>
  <w:num w:numId="14">
    <w:abstractNumId w:val="14"/>
  </w:num>
  <w:num w:numId="15">
    <w:abstractNumId w:val="12"/>
  </w:num>
  <w:num w:numId="16">
    <w:abstractNumId w:val="1"/>
  </w:num>
  <w:num w:numId="17">
    <w:abstractNumId w:val="3"/>
  </w:num>
  <w:num w:numId="18">
    <w:abstractNumId w:val="4"/>
  </w:num>
  <w:num w:numId="19">
    <w:abstractNumId w:val="17"/>
  </w:num>
  <w:num w:numId="20">
    <w:abstractNumId w:val="16"/>
  </w:num>
  <w:num w:numId="21">
    <w:abstractNumId w:val="18"/>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E7"/>
    <w:rsid w:val="00012B75"/>
    <w:rsid w:val="00020F51"/>
    <w:rsid w:val="00067F1B"/>
    <w:rsid w:val="000740E7"/>
    <w:rsid w:val="000824FE"/>
    <w:rsid w:val="000835DA"/>
    <w:rsid w:val="00087A89"/>
    <w:rsid w:val="000B334F"/>
    <w:rsid w:val="000D0DC9"/>
    <w:rsid w:val="000D2C63"/>
    <w:rsid w:val="000F1DF9"/>
    <w:rsid w:val="00122F84"/>
    <w:rsid w:val="00140DA5"/>
    <w:rsid w:val="0014276E"/>
    <w:rsid w:val="00160EA3"/>
    <w:rsid w:val="0016615B"/>
    <w:rsid w:val="00195443"/>
    <w:rsid w:val="001A1A7F"/>
    <w:rsid w:val="001B57D8"/>
    <w:rsid w:val="001D0A54"/>
    <w:rsid w:val="00213F3E"/>
    <w:rsid w:val="00226E94"/>
    <w:rsid w:val="0023035B"/>
    <w:rsid w:val="002439FF"/>
    <w:rsid w:val="00263F31"/>
    <w:rsid w:val="002678F3"/>
    <w:rsid w:val="00276C00"/>
    <w:rsid w:val="002A4020"/>
    <w:rsid w:val="002B620B"/>
    <w:rsid w:val="002E2A87"/>
    <w:rsid w:val="003029F4"/>
    <w:rsid w:val="003442A5"/>
    <w:rsid w:val="00391310"/>
    <w:rsid w:val="00393804"/>
    <w:rsid w:val="003A4EAA"/>
    <w:rsid w:val="0041085B"/>
    <w:rsid w:val="00425EE4"/>
    <w:rsid w:val="0046723A"/>
    <w:rsid w:val="004676C7"/>
    <w:rsid w:val="00476B42"/>
    <w:rsid w:val="00486730"/>
    <w:rsid w:val="004915FE"/>
    <w:rsid w:val="004B078A"/>
    <w:rsid w:val="004B15C7"/>
    <w:rsid w:val="004F33E0"/>
    <w:rsid w:val="0050705B"/>
    <w:rsid w:val="00522D5E"/>
    <w:rsid w:val="005419D3"/>
    <w:rsid w:val="00557511"/>
    <w:rsid w:val="005642CF"/>
    <w:rsid w:val="00564D04"/>
    <w:rsid w:val="0057583C"/>
    <w:rsid w:val="00585E48"/>
    <w:rsid w:val="005862CE"/>
    <w:rsid w:val="005923FD"/>
    <w:rsid w:val="006205E3"/>
    <w:rsid w:val="00637DC8"/>
    <w:rsid w:val="00652946"/>
    <w:rsid w:val="006824F2"/>
    <w:rsid w:val="006C2062"/>
    <w:rsid w:val="00735402"/>
    <w:rsid w:val="007361DD"/>
    <w:rsid w:val="00747341"/>
    <w:rsid w:val="00751155"/>
    <w:rsid w:val="0079459A"/>
    <w:rsid w:val="0079498C"/>
    <w:rsid w:val="007A157E"/>
    <w:rsid w:val="007B6703"/>
    <w:rsid w:val="007B7BF6"/>
    <w:rsid w:val="007C281B"/>
    <w:rsid w:val="007C5DE2"/>
    <w:rsid w:val="007E2324"/>
    <w:rsid w:val="00806E3E"/>
    <w:rsid w:val="008456C1"/>
    <w:rsid w:val="008571D4"/>
    <w:rsid w:val="008A21BA"/>
    <w:rsid w:val="008B04A4"/>
    <w:rsid w:val="008B5AAC"/>
    <w:rsid w:val="008D54E7"/>
    <w:rsid w:val="00927086"/>
    <w:rsid w:val="009726F7"/>
    <w:rsid w:val="00974941"/>
    <w:rsid w:val="009A39F9"/>
    <w:rsid w:val="009C0E73"/>
    <w:rsid w:val="00A15F3D"/>
    <w:rsid w:val="00A501FE"/>
    <w:rsid w:val="00A8639E"/>
    <w:rsid w:val="00A97EF2"/>
    <w:rsid w:val="00AA1294"/>
    <w:rsid w:val="00AA7465"/>
    <w:rsid w:val="00AE365D"/>
    <w:rsid w:val="00B13A22"/>
    <w:rsid w:val="00B26050"/>
    <w:rsid w:val="00B265D4"/>
    <w:rsid w:val="00B43E94"/>
    <w:rsid w:val="00B47752"/>
    <w:rsid w:val="00B523B1"/>
    <w:rsid w:val="00B86181"/>
    <w:rsid w:val="00B923C5"/>
    <w:rsid w:val="00C25BCF"/>
    <w:rsid w:val="00C94F22"/>
    <w:rsid w:val="00C961E4"/>
    <w:rsid w:val="00C96809"/>
    <w:rsid w:val="00CB54FB"/>
    <w:rsid w:val="00CC6047"/>
    <w:rsid w:val="00CC7EDB"/>
    <w:rsid w:val="00CE6959"/>
    <w:rsid w:val="00CF65DD"/>
    <w:rsid w:val="00D16F26"/>
    <w:rsid w:val="00D36348"/>
    <w:rsid w:val="00D94DA7"/>
    <w:rsid w:val="00DC6C9A"/>
    <w:rsid w:val="00DD7733"/>
    <w:rsid w:val="00DE085E"/>
    <w:rsid w:val="00DF456B"/>
    <w:rsid w:val="00E046C9"/>
    <w:rsid w:val="00E25555"/>
    <w:rsid w:val="00E313D3"/>
    <w:rsid w:val="00E47658"/>
    <w:rsid w:val="00E50295"/>
    <w:rsid w:val="00E71A24"/>
    <w:rsid w:val="00E86A12"/>
    <w:rsid w:val="00E90C3A"/>
    <w:rsid w:val="00EB48EF"/>
    <w:rsid w:val="00ED795B"/>
    <w:rsid w:val="00EE06DD"/>
    <w:rsid w:val="00F05366"/>
    <w:rsid w:val="00F25C45"/>
    <w:rsid w:val="00F374AF"/>
    <w:rsid w:val="00F375D2"/>
    <w:rsid w:val="00F41908"/>
    <w:rsid w:val="00F81350"/>
    <w:rsid w:val="00F92B32"/>
    <w:rsid w:val="00FC6C95"/>
    <w:rsid w:val="00FD6DE4"/>
    <w:rsid w:val="00FD6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C6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40E7"/>
    <w:pPr>
      <w:ind w:left="720"/>
      <w:contextualSpacing/>
    </w:pPr>
  </w:style>
  <w:style w:type="paragraph" w:styleId="Sansinterligne">
    <w:name w:val="No Spacing"/>
    <w:uiPriority w:val="1"/>
    <w:qFormat/>
    <w:rsid w:val="00476B42"/>
    <w:pPr>
      <w:spacing w:after="0" w:line="240" w:lineRule="auto"/>
    </w:pPr>
  </w:style>
  <w:style w:type="paragraph" w:styleId="Textedebulles">
    <w:name w:val="Balloon Text"/>
    <w:basedOn w:val="Normal"/>
    <w:link w:val="TextedebullesCar"/>
    <w:uiPriority w:val="99"/>
    <w:semiHidden/>
    <w:unhideWhenUsed/>
    <w:rsid w:val="00491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FE"/>
    <w:rPr>
      <w:rFonts w:ascii="Tahoma" w:eastAsiaTheme="minorEastAsia" w:hAnsi="Tahoma" w:cs="Tahoma"/>
      <w:sz w:val="16"/>
      <w:szCs w:val="16"/>
      <w:lang w:eastAsia="fr-FR"/>
    </w:rPr>
  </w:style>
  <w:style w:type="character" w:styleId="Lienhypertexte">
    <w:name w:val="Hyperlink"/>
    <w:basedOn w:val="Policepardfaut"/>
    <w:uiPriority w:val="99"/>
    <w:unhideWhenUsed/>
    <w:rsid w:val="005642CF"/>
    <w:rPr>
      <w:color w:val="0000FF"/>
      <w:u w:val="single"/>
    </w:rPr>
  </w:style>
  <w:style w:type="character" w:customStyle="1" w:styleId="Titre2Car">
    <w:name w:val="Titre 2 Car"/>
    <w:basedOn w:val="Policepardfaut"/>
    <w:link w:val="Titre2"/>
    <w:uiPriority w:val="9"/>
    <w:rsid w:val="00CC6047"/>
    <w:rPr>
      <w:rFonts w:ascii="Times New Roman" w:eastAsia="Times New Roman" w:hAnsi="Times New Roman" w:cs="Times New Roman"/>
      <w:b/>
      <w:bCs/>
      <w:sz w:val="36"/>
      <w:szCs w:val="36"/>
      <w:lang w:eastAsia="fr-FR"/>
    </w:rPr>
  </w:style>
  <w:style w:type="character" w:styleId="Marquedecommentaire">
    <w:name w:val="annotation reference"/>
    <w:basedOn w:val="Policepardfaut"/>
    <w:uiPriority w:val="99"/>
    <w:semiHidden/>
    <w:unhideWhenUsed/>
    <w:rsid w:val="009C0E73"/>
    <w:rPr>
      <w:sz w:val="16"/>
      <w:szCs w:val="16"/>
    </w:rPr>
  </w:style>
  <w:style w:type="paragraph" w:styleId="Commentaire">
    <w:name w:val="annotation text"/>
    <w:basedOn w:val="Normal"/>
    <w:link w:val="CommentaireCar"/>
    <w:uiPriority w:val="99"/>
    <w:semiHidden/>
    <w:unhideWhenUsed/>
    <w:rsid w:val="009C0E73"/>
    <w:pPr>
      <w:spacing w:line="240" w:lineRule="auto"/>
    </w:pPr>
    <w:rPr>
      <w:sz w:val="20"/>
      <w:szCs w:val="20"/>
    </w:rPr>
  </w:style>
  <w:style w:type="character" w:customStyle="1" w:styleId="CommentaireCar">
    <w:name w:val="Commentaire Car"/>
    <w:basedOn w:val="Policepardfaut"/>
    <w:link w:val="Commentaire"/>
    <w:uiPriority w:val="99"/>
    <w:semiHidden/>
    <w:rsid w:val="009C0E73"/>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9C0E73"/>
    <w:rPr>
      <w:b/>
      <w:bCs/>
    </w:rPr>
  </w:style>
  <w:style w:type="character" w:customStyle="1" w:styleId="ObjetducommentaireCar">
    <w:name w:val="Objet du commentaire Car"/>
    <w:basedOn w:val="CommentaireCar"/>
    <w:link w:val="Objetducommentaire"/>
    <w:uiPriority w:val="99"/>
    <w:semiHidden/>
    <w:rsid w:val="009C0E73"/>
    <w:rPr>
      <w:rFonts w:eastAsiaTheme="minorEastAsia"/>
      <w:b/>
      <w:bCs/>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C6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40E7"/>
    <w:pPr>
      <w:ind w:left="720"/>
      <w:contextualSpacing/>
    </w:pPr>
  </w:style>
  <w:style w:type="paragraph" w:styleId="Sansinterligne">
    <w:name w:val="No Spacing"/>
    <w:uiPriority w:val="1"/>
    <w:qFormat/>
    <w:rsid w:val="00476B42"/>
    <w:pPr>
      <w:spacing w:after="0" w:line="240" w:lineRule="auto"/>
    </w:pPr>
  </w:style>
  <w:style w:type="paragraph" w:styleId="Textedebulles">
    <w:name w:val="Balloon Text"/>
    <w:basedOn w:val="Normal"/>
    <w:link w:val="TextedebullesCar"/>
    <w:uiPriority w:val="99"/>
    <w:semiHidden/>
    <w:unhideWhenUsed/>
    <w:rsid w:val="004915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FE"/>
    <w:rPr>
      <w:rFonts w:ascii="Tahoma" w:eastAsiaTheme="minorEastAsia" w:hAnsi="Tahoma" w:cs="Tahoma"/>
      <w:sz w:val="16"/>
      <w:szCs w:val="16"/>
      <w:lang w:eastAsia="fr-FR"/>
    </w:rPr>
  </w:style>
  <w:style w:type="character" w:styleId="Lienhypertexte">
    <w:name w:val="Hyperlink"/>
    <w:basedOn w:val="Policepardfaut"/>
    <w:uiPriority w:val="99"/>
    <w:unhideWhenUsed/>
    <w:rsid w:val="005642CF"/>
    <w:rPr>
      <w:color w:val="0000FF"/>
      <w:u w:val="single"/>
    </w:rPr>
  </w:style>
  <w:style w:type="character" w:customStyle="1" w:styleId="Titre2Car">
    <w:name w:val="Titre 2 Car"/>
    <w:basedOn w:val="Policepardfaut"/>
    <w:link w:val="Titre2"/>
    <w:uiPriority w:val="9"/>
    <w:rsid w:val="00CC6047"/>
    <w:rPr>
      <w:rFonts w:ascii="Times New Roman" w:eastAsia="Times New Roman" w:hAnsi="Times New Roman" w:cs="Times New Roman"/>
      <w:b/>
      <w:bCs/>
      <w:sz w:val="36"/>
      <w:szCs w:val="36"/>
      <w:lang w:eastAsia="fr-FR"/>
    </w:rPr>
  </w:style>
  <w:style w:type="character" w:styleId="Marquedecommentaire">
    <w:name w:val="annotation reference"/>
    <w:basedOn w:val="Policepardfaut"/>
    <w:uiPriority w:val="99"/>
    <w:semiHidden/>
    <w:unhideWhenUsed/>
    <w:rsid w:val="009C0E73"/>
    <w:rPr>
      <w:sz w:val="16"/>
      <w:szCs w:val="16"/>
    </w:rPr>
  </w:style>
  <w:style w:type="paragraph" w:styleId="Commentaire">
    <w:name w:val="annotation text"/>
    <w:basedOn w:val="Normal"/>
    <w:link w:val="CommentaireCar"/>
    <w:uiPriority w:val="99"/>
    <w:semiHidden/>
    <w:unhideWhenUsed/>
    <w:rsid w:val="009C0E73"/>
    <w:pPr>
      <w:spacing w:line="240" w:lineRule="auto"/>
    </w:pPr>
    <w:rPr>
      <w:sz w:val="20"/>
      <w:szCs w:val="20"/>
    </w:rPr>
  </w:style>
  <w:style w:type="character" w:customStyle="1" w:styleId="CommentaireCar">
    <w:name w:val="Commentaire Car"/>
    <w:basedOn w:val="Policepardfaut"/>
    <w:link w:val="Commentaire"/>
    <w:uiPriority w:val="99"/>
    <w:semiHidden/>
    <w:rsid w:val="009C0E73"/>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9C0E73"/>
    <w:rPr>
      <w:b/>
      <w:bCs/>
    </w:rPr>
  </w:style>
  <w:style w:type="character" w:customStyle="1" w:styleId="ObjetducommentaireCar">
    <w:name w:val="Objet du commentaire Car"/>
    <w:basedOn w:val="CommentaireCar"/>
    <w:link w:val="Objetducommentaire"/>
    <w:uiPriority w:val="99"/>
    <w:semiHidden/>
    <w:rsid w:val="009C0E73"/>
    <w:rPr>
      <w:rFonts w:eastAsiaTheme="minorEastAsia"/>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71440">
      <w:bodyDiv w:val="1"/>
      <w:marLeft w:val="0"/>
      <w:marRight w:val="0"/>
      <w:marTop w:val="0"/>
      <w:marBottom w:val="0"/>
      <w:divBdr>
        <w:top w:val="none" w:sz="0" w:space="0" w:color="auto"/>
        <w:left w:val="none" w:sz="0" w:space="0" w:color="auto"/>
        <w:bottom w:val="none" w:sz="0" w:space="0" w:color="auto"/>
        <w:right w:val="none" w:sz="0" w:space="0" w:color="auto"/>
      </w:divBdr>
    </w:div>
    <w:div w:id="925381028">
      <w:bodyDiv w:val="1"/>
      <w:marLeft w:val="0"/>
      <w:marRight w:val="0"/>
      <w:marTop w:val="0"/>
      <w:marBottom w:val="0"/>
      <w:divBdr>
        <w:top w:val="none" w:sz="0" w:space="0" w:color="auto"/>
        <w:left w:val="none" w:sz="0" w:space="0" w:color="auto"/>
        <w:bottom w:val="none" w:sz="0" w:space="0" w:color="auto"/>
        <w:right w:val="none" w:sz="0" w:space="0" w:color="auto"/>
      </w:divBdr>
    </w:div>
    <w:div w:id="1094856608">
      <w:bodyDiv w:val="1"/>
      <w:marLeft w:val="0"/>
      <w:marRight w:val="0"/>
      <w:marTop w:val="0"/>
      <w:marBottom w:val="0"/>
      <w:divBdr>
        <w:top w:val="none" w:sz="0" w:space="0" w:color="auto"/>
        <w:left w:val="none" w:sz="0" w:space="0" w:color="auto"/>
        <w:bottom w:val="none" w:sz="0" w:space="0" w:color="auto"/>
        <w:right w:val="none" w:sz="0" w:space="0" w:color="auto"/>
      </w:divBdr>
    </w:div>
    <w:div w:id="14707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ris.fr/viewmultimediadocument?multimediadocument-id=136470" TargetMode="External"/><Relationship Id="rId18" Type="http://schemas.openxmlformats.org/officeDocument/2006/relationships/hyperlink" Target="http://www.paris.fr/pratique/eau/donnees-rapports/prix-et-qualite-des-services-publics-de-l-eau-potable-et-de-l-assainissement/rub_6467_stand_25141_port_14623"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treprisesresponsables@paris.fr" TargetMode="External"/><Relationship Id="rId17" Type="http://schemas.openxmlformats.org/officeDocument/2006/relationships/hyperlink" Target="http://www.paris.fr/pratique/environnement/eau/le-livre-bleu/rub_134_stand_121837_port_3119" TargetMode="External"/><Relationship Id="rId2" Type="http://schemas.openxmlformats.org/officeDocument/2006/relationships/styles" Target="styles.xml"/><Relationship Id="rId16" Type="http://schemas.openxmlformats.org/officeDocument/2006/relationships/hyperlink" Target="http://capgeo.sig.paris.fr/Apps/CadastreSolai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atistiques.developpement-durable.gouv.fr/publications/p/2101/1161/comptabilite-flux-matieres-regions-departements-guide.html"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developpementdurable.revues.org/10090" TargetMode="External"/><Relationship Id="rId19" Type="http://schemas.openxmlformats.org/officeDocument/2006/relationships/hyperlink" Target="http://www.paris.fr/pratique/eau/donnees-rapports/prix-et-qualite-des-services-publics-de-l-eau-potable-et-de-l-assainissement/rub_6467_stand_25141_port_146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dif.com/public/document.srv?id=179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1522</Words>
  <Characters>8375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Mairie de Paris</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marescht</dc:creator>
  <cp:lastModifiedBy> micr_919p</cp:lastModifiedBy>
  <cp:revision>4</cp:revision>
  <dcterms:created xsi:type="dcterms:W3CDTF">2014-09-26T14:47:00Z</dcterms:created>
  <dcterms:modified xsi:type="dcterms:W3CDTF">2014-09-26T14:52:00Z</dcterms:modified>
</cp:coreProperties>
</file>