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0C86" w14:textId="77777777" w:rsidR="0035362E" w:rsidRDefault="0035362E" w:rsidP="0035362E">
      <w:pPr>
        <w:jc w:val="center"/>
        <w:rPr>
          <w:rFonts w:asciiTheme="majorEastAsia" w:eastAsiaTheme="majorEastAsia" w:hAnsiTheme="majorEastAsia"/>
          <w:b/>
          <w:sz w:val="36"/>
        </w:rPr>
      </w:pPr>
      <w:r w:rsidRPr="001B7FBD">
        <w:rPr>
          <w:rFonts w:asciiTheme="majorEastAsia" w:eastAsiaTheme="majorEastAsia" w:hAnsiTheme="majorEastAsia" w:hint="eastAsia"/>
          <w:b/>
          <w:sz w:val="36"/>
        </w:rPr>
        <w:t>基于TOPSIS法河流水质模型</w:t>
      </w:r>
    </w:p>
    <w:p w14:paraId="13763D56" w14:textId="77777777" w:rsidR="0035362E" w:rsidRDefault="0035362E" w:rsidP="0035362E">
      <w:pPr>
        <w:jc w:val="center"/>
        <w:rPr>
          <w:rFonts w:asciiTheme="majorEastAsia" w:eastAsiaTheme="majorEastAsia" w:hAnsiTheme="majorEastAsia"/>
          <w:b/>
          <w:sz w:val="28"/>
        </w:rPr>
      </w:pPr>
      <w:r w:rsidRPr="001B7FBD">
        <w:rPr>
          <w:rFonts w:asciiTheme="majorEastAsia" w:eastAsiaTheme="majorEastAsia" w:hAnsiTheme="majorEastAsia" w:hint="eastAsia"/>
          <w:b/>
          <w:sz w:val="28"/>
        </w:rPr>
        <w:t>摘要</w:t>
      </w:r>
    </w:p>
    <w:p w14:paraId="3A1BB8C0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 w:rsidRPr="001B7FBD">
        <w:rPr>
          <w:rFonts w:asciiTheme="minorEastAsia" w:hAnsiTheme="minorEastAsia" w:hint="eastAsia"/>
          <w:sz w:val="22"/>
          <w:szCs w:val="32"/>
        </w:rPr>
        <w:t>河流</w:t>
      </w:r>
      <w:r>
        <w:rPr>
          <w:rFonts w:asciiTheme="minorEastAsia" w:hAnsiTheme="minorEastAsia" w:hint="eastAsia"/>
          <w:sz w:val="22"/>
          <w:szCs w:val="32"/>
        </w:rPr>
        <w:t>水质情况反映了周边生态环境的优劣，并影响着附近居民的生活水平，是一个非常重要的生态指标。根据所给数据形式，本文采取TOPSIS法对所给20条河流的水质情况进行评价。TOPSIS法将计算各评价对象与最优方案和最劣方案之间的距离，以此得到各条河流在各指标下的得分，并得出各条河流的最终得分，从而得到河流水质情况。</w:t>
      </w:r>
    </w:p>
    <w:p w14:paraId="548B738B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</w:p>
    <w:p w14:paraId="04DC7484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一、问题重述</w:t>
      </w:r>
    </w:p>
    <w:p w14:paraId="186E9757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构建一个合适的模型评价河流水质的情况，得出20条河流水质情况的优劣。</w:t>
      </w:r>
    </w:p>
    <w:p w14:paraId="65B09E99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二、模型假设</w:t>
      </w:r>
    </w:p>
    <w:p w14:paraId="43C1440D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假设各数据真实有效。</w:t>
      </w:r>
    </w:p>
    <w:p w14:paraId="685C72D9" w14:textId="77777777" w:rsidR="0035362E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三、符号说明</w:t>
      </w:r>
    </w:p>
    <w:p w14:paraId="3DAEDDA7" w14:textId="77777777" w:rsidR="0035362E" w:rsidRPr="001B7FBD" w:rsidRDefault="0035362E" w:rsidP="0035362E">
      <w:pPr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四、模型的建立求解</w:t>
      </w:r>
    </w:p>
    <w:p w14:paraId="14A2A95C" w14:textId="77777777" w:rsidR="00835362" w:rsidRDefault="0069309B" w:rsidP="0035362E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t>TOPSIS（逼近理想排序法）通过找出各个方案与最优和最劣方案之间的距离，</w:t>
      </w:r>
      <w:r w:rsidR="00D2351F">
        <w:rPr>
          <w:rStyle w:val="fontstyle01"/>
          <w:rFonts w:hint="default"/>
        </w:rPr>
        <w:t>当某个可行解与最优解之间的距离最小并且与最劣解间的距离最大，则判明该观测值排名较高</w:t>
      </w:r>
      <w:r>
        <w:rPr>
          <w:rStyle w:val="fontstyle01"/>
          <w:rFonts w:hint="default"/>
        </w:rPr>
        <w:t>。</w:t>
      </w:r>
    </w:p>
    <w:p w14:paraId="1BF21D5B" w14:textId="3F47D9F5" w:rsidR="0069309B" w:rsidRDefault="00835362" w:rsidP="0035362E">
      <w:pPr>
        <w:ind w:firstLine="420"/>
      </w:pPr>
      <w:r w:rsidRPr="00E540FD">
        <w:rPr>
          <w:noProof/>
        </w:rPr>
        <w:drawing>
          <wp:inline distT="0" distB="0" distL="0" distR="0" wp14:anchorId="428153EF" wp14:editId="767DE00C">
            <wp:extent cx="3482339" cy="31699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169" cy="31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9B">
        <w:rPr>
          <w:rFonts w:hint="eastAsia"/>
          <w:color w:val="000000"/>
        </w:rPr>
        <w:br/>
      </w:r>
      <w:r w:rsidR="00D2351F">
        <w:rPr>
          <w:rFonts w:hint="eastAsia"/>
        </w:rPr>
        <w:t>矩阵正向化</w:t>
      </w:r>
    </w:p>
    <w:p w14:paraId="1224D8FC" w14:textId="0E84ACA4" w:rsidR="00132284" w:rsidRDefault="00D2351F" w:rsidP="00D2351F">
      <w:r>
        <w:tab/>
      </w:r>
      <w:r w:rsidR="00132284">
        <w:rPr>
          <w:rFonts w:hint="eastAsia"/>
        </w:rPr>
        <w:t>指标类型通常有</w:t>
      </w:r>
      <w:proofErr w:type="gramStart"/>
      <w:r w:rsidR="00132284">
        <w:rPr>
          <w:rFonts w:hint="eastAsia"/>
        </w:rPr>
        <w:t>极</w:t>
      </w:r>
      <w:proofErr w:type="gramEnd"/>
      <w:r w:rsidR="00132284">
        <w:rPr>
          <w:rFonts w:hint="eastAsia"/>
        </w:rPr>
        <w:t>大型、</w:t>
      </w:r>
      <w:proofErr w:type="gramStart"/>
      <w:r w:rsidR="00132284">
        <w:rPr>
          <w:rFonts w:hint="eastAsia"/>
        </w:rPr>
        <w:t>极</w:t>
      </w:r>
      <w:proofErr w:type="gramEnd"/>
      <w:r w:rsidR="00132284">
        <w:rPr>
          <w:rFonts w:hint="eastAsia"/>
        </w:rPr>
        <w:t>小型、中间型与区间型，在计算距离之前需要将各个指标正向化，即将所有指标转化为</w:t>
      </w:r>
      <w:proofErr w:type="gramStart"/>
      <w:r w:rsidR="00132284">
        <w:rPr>
          <w:rFonts w:hint="eastAsia"/>
        </w:rPr>
        <w:t>极</w:t>
      </w:r>
      <w:proofErr w:type="gramEnd"/>
      <w:r w:rsidR="00132284">
        <w:rPr>
          <w:rFonts w:hint="eastAsia"/>
        </w:rPr>
        <w:t>大型。同时，为了消去不同指标量纲的影响，需要对已经正向化的矩阵进行标准化处理。</w:t>
      </w:r>
    </w:p>
    <w:p w14:paraId="12DFC634" w14:textId="73FB5CEC" w:rsidR="00132284" w:rsidRDefault="00132284" w:rsidP="00D2351F">
      <w:r w:rsidRPr="00132284">
        <w:rPr>
          <w:noProof/>
        </w:rPr>
        <w:lastRenderedPageBreak/>
        <w:drawing>
          <wp:inline distT="0" distB="0" distL="0" distR="0" wp14:anchorId="0D28CAEA" wp14:editId="276255B6">
            <wp:extent cx="4838700" cy="1300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99" cy="13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7E5" w14:textId="027A5625" w:rsidR="00132284" w:rsidRDefault="00132284" w:rsidP="00D2351F">
      <w:r>
        <w:tab/>
      </w:r>
      <w:r w:rsidR="00E540FD" w:rsidRPr="00E540FD">
        <w:rPr>
          <w:noProof/>
        </w:rPr>
        <w:drawing>
          <wp:inline distT="0" distB="0" distL="0" distR="0" wp14:anchorId="1EB23C63" wp14:editId="36C36EB1">
            <wp:extent cx="4237087" cy="54868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4C0" w14:textId="370A081E" w:rsidR="00E540FD" w:rsidRDefault="00E540FD" w:rsidP="00D2351F">
      <w:r>
        <w:rPr>
          <w:rFonts w:hint="eastAsia"/>
        </w:rPr>
        <w:t>其中，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表示河流样本个数，j表示评价指标个数。</w:t>
      </w:r>
    </w:p>
    <w:p w14:paraId="16E64037" w14:textId="75648423" w:rsidR="00E540FD" w:rsidRDefault="00E540FD" w:rsidP="00D2351F">
      <w:r w:rsidRPr="00E540FD">
        <w:rPr>
          <w:noProof/>
        </w:rPr>
        <w:drawing>
          <wp:inline distT="0" distB="0" distL="0" distR="0" wp14:anchorId="4B9C3B44" wp14:editId="608338F9">
            <wp:extent cx="5274310" cy="2567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1C3" w14:textId="506B7F0D" w:rsidR="00E540FD" w:rsidRDefault="00E540FD" w:rsidP="00D2351F">
      <w:r>
        <w:rPr>
          <w:rFonts w:hint="eastAsia"/>
        </w:rPr>
        <w:t>最后，将同一个样本各指标的得分相加得到样本最终得分。</w:t>
      </w:r>
    </w:p>
    <w:p w14:paraId="5FBB3A75" w14:textId="5E38EDC4" w:rsidR="00E540FD" w:rsidRDefault="00E540FD" w:rsidP="00D2351F"/>
    <w:p w14:paraId="1FF3CB0C" w14:textId="029483CF" w:rsidR="00E540FD" w:rsidRPr="0035362E" w:rsidRDefault="0035362E" w:rsidP="00D2351F">
      <w:r>
        <w:rPr>
          <w:rFonts w:hint="eastAsia"/>
        </w:rPr>
        <w:t>五、</w:t>
      </w:r>
      <w:r w:rsidR="00E540FD" w:rsidRPr="0035362E">
        <w:rPr>
          <w:rFonts w:hint="eastAsia"/>
        </w:rPr>
        <w:t>模型的改进</w:t>
      </w:r>
    </w:p>
    <w:p w14:paraId="1CDBD8C9" w14:textId="284077BA" w:rsidR="00E540FD" w:rsidRDefault="00E540FD" w:rsidP="00D2351F">
      <w:r>
        <w:rPr>
          <w:rFonts w:hint="eastAsia"/>
        </w:rPr>
        <w:t>在</w:t>
      </w:r>
      <w:proofErr w:type="spellStart"/>
      <w:r>
        <w:rPr>
          <w:rFonts w:hint="eastAsia"/>
        </w:rPr>
        <w:t>Topsis</w:t>
      </w:r>
      <w:proofErr w:type="spellEnd"/>
      <w:r>
        <w:rPr>
          <w:rFonts w:hint="eastAsia"/>
        </w:rPr>
        <w:t>确定个样本与最</w:t>
      </w:r>
      <w:r w:rsidR="00D91D63">
        <w:rPr>
          <w:rFonts w:hint="eastAsia"/>
        </w:rPr>
        <w:t>优最劣间的距离时，默认各指标对于得分的影响权重是相等的，而实际情况并非如此。为了得到更好的评价体系，可以采用层次分析法对指标赋权。</w:t>
      </w:r>
    </w:p>
    <w:p w14:paraId="04E1CE01" w14:textId="77777777" w:rsidR="00D91D63" w:rsidRDefault="00D91D63" w:rsidP="00D91D63">
      <w:r>
        <w:rPr>
          <w:rFonts w:hint="eastAsia"/>
        </w:rPr>
        <w:t>权重的确定：</w:t>
      </w:r>
    </w:p>
    <w:p w14:paraId="65A8B1B6" w14:textId="77777777" w:rsidR="00D91D63" w:rsidRDefault="00D91D63" w:rsidP="00D91D63">
      <w:r>
        <w:t>S</w:t>
      </w:r>
      <w:r>
        <w:rPr>
          <w:rFonts w:hint="eastAsia"/>
        </w:rPr>
        <w:t>tep1 构建判断矩阵</w:t>
      </w:r>
    </w:p>
    <w:p w14:paraId="13B6798C" w14:textId="77777777" w:rsidR="00D91D63" w:rsidRDefault="00D91D63" w:rsidP="00D91D63">
      <w:pPr>
        <w:rPr>
          <w:noProof/>
        </w:rPr>
      </w:pPr>
      <w:r>
        <w:rPr>
          <w:rFonts w:hint="eastAsia"/>
        </w:rPr>
        <w:t>构建上述四个指标的判断矩阵，将含氧量、PH、细菌总数、植物性营养物量两两比较。判断矩阵</w:t>
      </w:r>
      <w:proofErr w:type="spellStart"/>
      <w:r>
        <w:rPr>
          <w:rFonts w:hint="eastAsia"/>
        </w:rPr>
        <w:t>Cij</w:t>
      </w:r>
      <w:proofErr w:type="spellEnd"/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指标相较于第j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指标的重要性，本文采用九分制标度法，</w:t>
      </w:r>
      <w:r w:rsidRPr="00AB4656">
        <w:rPr>
          <w:noProof/>
        </w:rPr>
        <w:t xml:space="preserve"> </w:t>
      </w:r>
      <w:r>
        <w:rPr>
          <w:rFonts w:hint="eastAsia"/>
          <w:noProof/>
        </w:rPr>
        <w:t>评价准则如下所示</w:t>
      </w:r>
    </w:p>
    <w:p w14:paraId="5A61AEF3" w14:textId="77777777" w:rsidR="00D91D63" w:rsidRDefault="00D91D63" w:rsidP="00D91D63">
      <w:pPr>
        <w:rPr>
          <w:noProof/>
        </w:rPr>
      </w:pPr>
      <w:r w:rsidRPr="00AB4656">
        <w:rPr>
          <w:noProof/>
        </w:rPr>
        <w:drawing>
          <wp:inline distT="0" distB="0" distL="0" distR="0" wp14:anchorId="3BAC1F8C" wp14:editId="55430989">
            <wp:extent cx="3574090" cy="166130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7DE" w14:textId="77777777" w:rsidR="00D91D63" w:rsidRDefault="00D91D63" w:rsidP="00D91D63">
      <w:r>
        <w:rPr>
          <w:rFonts w:hint="eastAsia"/>
        </w:rPr>
        <w:t>根据资料数据、专家意见和系统分析人员的经验，经过反复研究后确定判断矩阵C</w:t>
      </w:r>
    </w:p>
    <w:p w14:paraId="31E06674" w14:textId="77777777" w:rsidR="00D91D63" w:rsidRPr="000E0E1B" w:rsidRDefault="00D91D63" w:rsidP="00D91D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031"/>
        <w:gridCol w:w="1420"/>
        <w:gridCol w:w="1420"/>
        <w:gridCol w:w="2225"/>
      </w:tblGrid>
      <w:tr w:rsidR="00D91D63" w14:paraId="1A68302D" w14:textId="77777777" w:rsidTr="005C3381">
        <w:tc>
          <w:tcPr>
            <w:tcW w:w="1809" w:type="dxa"/>
          </w:tcPr>
          <w:p w14:paraId="08C72BB6" w14:textId="77777777" w:rsidR="00D91D63" w:rsidRDefault="00D91D63" w:rsidP="005C3381"/>
        </w:tc>
        <w:tc>
          <w:tcPr>
            <w:tcW w:w="1031" w:type="dxa"/>
          </w:tcPr>
          <w:p w14:paraId="5BE4A81A" w14:textId="77777777" w:rsidR="00D91D63" w:rsidRDefault="00D91D63" w:rsidP="005C3381">
            <w:r>
              <w:rPr>
                <w:rFonts w:hint="eastAsia"/>
              </w:rPr>
              <w:t>含氧量</w:t>
            </w:r>
          </w:p>
        </w:tc>
        <w:tc>
          <w:tcPr>
            <w:tcW w:w="1420" w:type="dxa"/>
          </w:tcPr>
          <w:p w14:paraId="6E11D61E" w14:textId="77777777" w:rsidR="00D91D63" w:rsidRDefault="00D91D63" w:rsidP="005C3381">
            <w:r>
              <w:rPr>
                <w:rFonts w:hint="eastAsia"/>
              </w:rPr>
              <w:t>PH</w:t>
            </w:r>
          </w:p>
        </w:tc>
        <w:tc>
          <w:tcPr>
            <w:tcW w:w="1420" w:type="dxa"/>
          </w:tcPr>
          <w:p w14:paraId="3D503396" w14:textId="77777777" w:rsidR="00D91D63" w:rsidRDefault="00D91D63" w:rsidP="005C3381">
            <w:r>
              <w:rPr>
                <w:rFonts w:hint="eastAsia"/>
              </w:rPr>
              <w:t>细菌总数</w:t>
            </w:r>
          </w:p>
        </w:tc>
        <w:tc>
          <w:tcPr>
            <w:tcW w:w="2225" w:type="dxa"/>
          </w:tcPr>
          <w:p w14:paraId="48D7D08B" w14:textId="77777777" w:rsidR="00D91D63" w:rsidRDefault="00D91D63" w:rsidP="005C3381">
            <w:r>
              <w:rPr>
                <w:rFonts w:hint="eastAsia"/>
              </w:rPr>
              <w:t>植物性营养物量</w:t>
            </w:r>
          </w:p>
        </w:tc>
      </w:tr>
      <w:tr w:rsidR="00D91D63" w14:paraId="7F032173" w14:textId="77777777" w:rsidTr="005C3381">
        <w:tc>
          <w:tcPr>
            <w:tcW w:w="1809" w:type="dxa"/>
          </w:tcPr>
          <w:p w14:paraId="2A0CF35C" w14:textId="77777777" w:rsidR="00D91D63" w:rsidRDefault="00D91D63" w:rsidP="005C3381">
            <w:r>
              <w:rPr>
                <w:rFonts w:hint="eastAsia"/>
              </w:rPr>
              <w:t>含氧量</w:t>
            </w:r>
          </w:p>
        </w:tc>
        <w:tc>
          <w:tcPr>
            <w:tcW w:w="1031" w:type="dxa"/>
          </w:tcPr>
          <w:p w14:paraId="4DE0CF10" w14:textId="77777777" w:rsidR="00D91D63" w:rsidRDefault="00D91D63" w:rsidP="005C3381">
            <w:r>
              <w:t>1</w:t>
            </w:r>
          </w:p>
        </w:tc>
        <w:tc>
          <w:tcPr>
            <w:tcW w:w="1420" w:type="dxa"/>
          </w:tcPr>
          <w:p w14:paraId="44746CF5" w14:textId="77777777" w:rsidR="00D91D63" w:rsidRDefault="00D91D63" w:rsidP="005C3381"/>
        </w:tc>
        <w:tc>
          <w:tcPr>
            <w:tcW w:w="1420" w:type="dxa"/>
          </w:tcPr>
          <w:p w14:paraId="4184CC2B" w14:textId="77777777" w:rsidR="00D91D63" w:rsidRDefault="00D91D63" w:rsidP="005C3381"/>
        </w:tc>
        <w:tc>
          <w:tcPr>
            <w:tcW w:w="2225" w:type="dxa"/>
          </w:tcPr>
          <w:p w14:paraId="1E996D4F" w14:textId="77777777" w:rsidR="00D91D63" w:rsidRDefault="00D91D63" w:rsidP="005C3381"/>
        </w:tc>
      </w:tr>
      <w:tr w:rsidR="00D91D63" w14:paraId="39DA9B75" w14:textId="77777777" w:rsidTr="005C3381">
        <w:tc>
          <w:tcPr>
            <w:tcW w:w="1809" w:type="dxa"/>
          </w:tcPr>
          <w:p w14:paraId="362729FF" w14:textId="77777777" w:rsidR="00D91D63" w:rsidRDefault="00D91D63" w:rsidP="005C3381">
            <w:r>
              <w:rPr>
                <w:rFonts w:hint="eastAsia"/>
              </w:rPr>
              <w:t>PH</w:t>
            </w:r>
          </w:p>
        </w:tc>
        <w:tc>
          <w:tcPr>
            <w:tcW w:w="1031" w:type="dxa"/>
          </w:tcPr>
          <w:p w14:paraId="1782E0CC" w14:textId="77777777" w:rsidR="00D91D63" w:rsidRDefault="00D91D63" w:rsidP="005C3381"/>
        </w:tc>
        <w:tc>
          <w:tcPr>
            <w:tcW w:w="1420" w:type="dxa"/>
          </w:tcPr>
          <w:p w14:paraId="12F6BEB0" w14:textId="77777777" w:rsidR="00D91D63" w:rsidRDefault="00D91D63" w:rsidP="005C3381">
            <w:r>
              <w:t>1</w:t>
            </w:r>
          </w:p>
        </w:tc>
        <w:tc>
          <w:tcPr>
            <w:tcW w:w="1420" w:type="dxa"/>
          </w:tcPr>
          <w:p w14:paraId="1EFE31D8" w14:textId="77777777" w:rsidR="00D91D63" w:rsidRDefault="00D91D63" w:rsidP="005C3381"/>
        </w:tc>
        <w:tc>
          <w:tcPr>
            <w:tcW w:w="2225" w:type="dxa"/>
          </w:tcPr>
          <w:p w14:paraId="18CADF06" w14:textId="77777777" w:rsidR="00D91D63" w:rsidRDefault="00D91D63" w:rsidP="005C3381"/>
        </w:tc>
      </w:tr>
      <w:tr w:rsidR="00D91D63" w14:paraId="0370D22F" w14:textId="77777777" w:rsidTr="005C3381">
        <w:tc>
          <w:tcPr>
            <w:tcW w:w="1809" w:type="dxa"/>
          </w:tcPr>
          <w:p w14:paraId="128AACC7" w14:textId="77777777" w:rsidR="00D91D63" w:rsidRDefault="00D91D63" w:rsidP="005C3381">
            <w:r>
              <w:rPr>
                <w:rFonts w:hint="eastAsia"/>
              </w:rPr>
              <w:t>细菌总数</w:t>
            </w:r>
          </w:p>
        </w:tc>
        <w:tc>
          <w:tcPr>
            <w:tcW w:w="1031" w:type="dxa"/>
          </w:tcPr>
          <w:p w14:paraId="6D12F687" w14:textId="77777777" w:rsidR="00D91D63" w:rsidRDefault="00D91D63" w:rsidP="005C3381"/>
        </w:tc>
        <w:tc>
          <w:tcPr>
            <w:tcW w:w="1420" w:type="dxa"/>
          </w:tcPr>
          <w:p w14:paraId="0B8887A4" w14:textId="77777777" w:rsidR="00D91D63" w:rsidRDefault="00D91D63" w:rsidP="005C3381"/>
        </w:tc>
        <w:tc>
          <w:tcPr>
            <w:tcW w:w="1420" w:type="dxa"/>
          </w:tcPr>
          <w:p w14:paraId="0FC855F4" w14:textId="77777777" w:rsidR="00D91D63" w:rsidRDefault="00D91D63" w:rsidP="005C3381">
            <w:r>
              <w:t>1</w:t>
            </w:r>
          </w:p>
        </w:tc>
        <w:tc>
          <w:tcPr>
            <w:tcW w:w="2225" w:type="dxa"/>
          </w:tcPr>
          <w:p w14:paraId="13962E09" w14:textId="77777777" w:rsidR="00D91D63" w:rsidRDefault="00D91D63" w:rsidP="005C3381"/>
        </w:tc>
      </w:tr>
      <w:tr w:rsidR="00D91D63" w14:paraId="0BFEDCB8" w14:textId="77777777" w:rsidTr="005C3381">
        <w:tc>
          <w:tcPr>
            <w:tcW w:w="1809" w:type="dxa"/>
          </w:tcPr>
          <w:p w14:paraId="1A3C106C" w14:textId="77777777" w:rsidR="00D91D63" w:rsidRDefault="00D91D63" w:rsidP="005C3381">
            <w:r>
              <w:rPr>
                <w:rFonts w:hint="eastAsia"/>
              </w:rPr>
              <w:t>植物性营养物量</w:t>
            </w:r>
          </w:p>
        </w:tc>
        <w:tc>
          <w:tcPr>
            <w:tcW w:w="1031" w:type="dxa"/>
          </w:tcPr>
          <w:p w14:paraId="0D4EAD52" w14:textId="77777777" w:rsidR="00D91D63" w:rsidRDefault="00D91D63" w:rsidP="005C3381"/>
        </w:tc>
        <w:tc>
          <w:tcPr>
            <w:tcW w:w="1420" w:type="dxa"/>
          </w:tcPr>
          <w:p w14:paraId="1E5BCB1A" w14:textId="77777777" w:rsidR="00D91D63" w:rsidRDefault="00D91D63" w:rsidP="005C3381"/>
        </w:tc>
        <w:tc>
          <w:tcPr>
            <w:tcW w:w="1420" w:type="dxa"/>
          </w:tcPr>
          <w:p w14:paraId="428B73A5" w14:textId="77777777" w:rsidR="00D91D63" w:rsidRDefault="00D91D63" w:rsidP="005C3381"/>
        </w:tc>
        <w:tc>
          <w:tcPr>
            <w:tcW w:w="2225" w:type="dxa"/>
          </w:tcPr>
          <w:p w14:paraId="7AE05A8D" w14:textId="77777777" w:rsidR="00D91D63" w:rsidRDefault="00D91D63" w:rsidP="005C3381">
            <w:r>
              <w:t>1</w:t>
            </w:r>
          </w:p>
        </w:tc>
      </w:tr>
    </w:tbl>
    <w:p w14:paraId="4B663E4F" w14:textId="77777777" w:rsidR="00D91D63" w:rsidRDefault="00D91D63" w:rsidP="00D91D63"/>
    <w:p w14:paraId="2C7130C5" w14:textId="77777777" w:rsidR="00D91D63" w:rsidRDefault="00D91D63" w:rsidP="00D91D63"/>
    <w:p w14:paraId="0D68C7C4" w14:textId="77777777" w:rsidR="00D91D63" w:rsidRDefault="00D91D63" w:rsidP="00D91D63">
      <w:r>
        <w:t>S</w:t>
      </w:r>
      <w:r>
        <w:rPr>
          <w:rFonts w:hint="eastAsia"/>
        </w:rPr>
        <w:t>tep2 一致性检验</w:t>
      </w:r>
    </w:p>
    <w:p w14:paraId="07C467A6" w14:textId="77777777" w:rsidR="00D91D63" w:rsidRPr="0032132E" w:rsidRDefault="00D91D63" w:rsidP="00D91D63">
      <w:pPr>
        <w:ind w:firstLine="420"/>
      </w:pPr>
      <w:r w:rsidRPr="0032132E">
        <w:rPr>
          <w:rFonts w:hint="eastAsia"/>
          <w:highlight w:val="yellow"/>
        </w:rPr>
        <w:t>若矩阵中每个元素</w:t>
      </w:r>
      <w:proofErr w:type="spellStart"/>
      <w:r w:rsidRPr="0032132E">
        <w:rPr>
          <w:rFonts w:ascii="Cambria Math" w:hAnsi="Cambria Math" w:cs="Cambria Math"/>
          <w:highlight w:val="yellow"/>
        </w:rPr>
        <w:t>cij</w:t>
      </w:r>
      <w:proofErr w:type="spellEnd"/>
      <w:r w:rsidRPr="0032132E">
        <w:rPr>
          <w:rFonts w:ascii="Cambria Math" w:hAnsi="Cambria Math" w:cs="Cambria Math"/>
          <w:highlight w:val="yellow"/>
        </w:rPr>
        <w:t>&gt;0</w:t>
      </w:r>
      <w:r w:rsidRPr="0032132E">
        <w:rPr>
          <w:highlight w:val="yellow"/>
        </w:rPr>
        <w:t>且满足</w:t>
      </w:r>
      <w:proofErr w:type="spellStart"/>
      <w:r w:rsidRPr="0032132E">
        <w:rPr>
          <w:rFonts w:ascii="Cambria Math" w:hAnsi="Cambria Math" w:cs="Cambria Math"/>
          <w:highlight w:val="yellow"/>
        </w:rPr>
        <w:t>cij</w:t>
      </w:r>
      <w:proofErr w:type="spellEnd"/>
      <w:r w:rsidRPr="0032132E">
        <w:rPr>
          <w:rFonts w:ascii="Cambria Math" w:hAnsi="Cambria Math" w:cs="Cambria Math" w:hint="eastAsia"/>
          <w:highlight w:val="yellow"/>
        </w:rPr>
        <w:t>×</w:t>
      </w:r>
      <w:proofErr w:type="spellStart"/>
      <w:r w:rsidRPr="0032132E">
        <w:rPr>
          <w:rFonts w:ascii="Cambria Math" w:hAnsi="Cambria Math" w:cs="Cambria Math"/>
          <w:highlight w:val="yellow"/>
        </w:rPr>
        <w:t>cji</w:t>
      </w:r>
      <w:proofErr w:type="spellEnd"/>
      <w:r w:rsidRPr="0032132E">
        <w:rPr>
          <w:rFonts w:ascii="Cambria Math" w:hAnsi="Cambria Math" w:cs="Cambria Math"/>
          <w:highlight w:val="yellow"/>
        </w:rPr>
        <w:t>=1</w:t>
      </w:r>
      <w:r w:rsidRPr="0032132E">
        <w:rPr>
          <w:highlight w:val="yellow"/>
        </w:rPr>
        <w:t>，则我们称该矩阵为正互反矩阵。</w:t>
      </w:r>
      <w:r w:rsidRPr="0032132E">
        <w:rPr>
          <w:rFonts w:hint="eastAsia"/>
          <w:highlight w:val="yellow"/>
        </w:rPr>
        <w:t>若正互反矩阵满足</w:t>
      </w:r>
      <w:proofErr w:type="spellStart"/>
      <w:r w:rsidRPr="0032132E">
        <w:rPr>
          <w:rFonts w:ascii="Cambria Math" w:hAnsi="Cambria Math" w:cs="Cambria Math"/>
          <w:highlight w:val="yellow"/>
        </w:rPr>
        <w:t>cij</w:t>
      </w:r>
      <w:proofErr w:type="spellEnd"/>
      <w:r w:rsidRPr="0032132E">
        <w:rPr>
          <w:rFonts w:ascii="Cambria Math" w:hAnsi="Cambria Math" w:cs="Cambria Math" w:hint="eastAsia"/>
          <w:highlight w:val="yellow"/>
        </w:rPr>
        <w:t>×</w:t>
      </w:r>
      <w:proofErr w:type="spellStart"/>
      <w:r w:rsidRPr="0032132E">
        <w:rPr>
          <w:rFonts w:ascii="Cambria Math" w:hAnsi="Cambria Math" w:cs="Cambria Math"/>
          <w:highlight w:val="yellow"/>
        </w:rPr>
        <w:t>cjk</w:t>
      </w:r>
      <w:proofErr w:type="spellEnd"/>
      <w:r w:rsidRPr="0032132E">
        <w:rPr>
          <w:rFonts w:ascii="Cambria Math" w:hAnsi="Cambria Math" w:cs="Cambria Math"/>
          <w:highlight w:val="yellow"/>
        </w:rPr>
        <w:t>=</w:t>
      </w:r>
      <w:proofErr w:type="spellStart"/>
      <w:r w:rsidRPr="0032132E">
        <w:rPr>
          <w:rFonts w:ascii="Cambria Math" w:hAnsi="Cambria Math" w:cs="Cambria Math"/>
          <w:highlight w:val="yellow"/>
        </w:rPr>
        <w:t>cik</w:t>
      </w:r>
      <w:proofErr w:type="spellEnd"/>
      <w:r w:rsidRPr="0032132E">
        <w:rPr>
          <w:rFonts w:hint="eastAsia"/>
          <w:highlight w:val="yellow"/>
        </w:rPr>
        <w:t>，则我们称其</w:t>
      </w:r>
      <w:proofErr w:type="gramStart"/>
      <w:r w:rsidRPr="0032132E">
        <w:rPr>
          <w:rFonts w:hint="eastAsia"/>
          <w:highlight w:val="yellow"/>
        </w:rPr>
        <w:t>为一致</w:t>
      </w:r>
      <w:proofErr w:type="gramEnd"/>
      <w:r w:rsidRPr="0032132E">
        <w:rPr>
          <w:rFonts w:hint="eastAsia"/>
          <w:highlight w:val="yellow"/>
        </w:rPr>
        <w:t>矩阵。</w:t>
      </w:r>
    </w:p>
    <w:p w14:paraId="14C8FCAF" w14:textId="77777777" w:rsidR="00D91D63" w:rsidRDefault="00D91D63" w:rsidP="00D91D63">
      <w:r>
        <w:t>由于n</w:t>
      </w:r>
      <w:proofErr w:type="gramStart"/>
      <w:r>
        <w:t>个</w:t>
      </w:r>
      <w:proofErr w:type="gramEnd"/>
      <w:r>
        <w:t>不同元素两两进行比较时没有固定的参照物，那么在构建判断矩阵时就有可能做出与常规认知不同的判断，考虑到人们对于问题认识的多样性于客观世界的复杂性，这里对判断矩阵进行一致性检验，检验判断矩阵数据是否有具有一致性</w:t>
      </w:r>
    </w:p>
    <w:p w14:paraId="7D9293F2" w14:textId="77777777" w:rsidR="00D91D63" w:rsidRDefault="00D91D63" w:rsidP="00D91D63">
      <w:r>
        <w:rPr>
          <w:rFonts w:hint="eastAsia"/>
        </w:rPr>
        <w:t>求解C的特征值，并求得λ</w:t>
      </w:r>
      <w:r>
        <w:t>max</w:t>
      </w:r>
      <w:r>
        <w:rPr>
          <w:rFonts w:hint="eastAsia"/>
        </w:rPr>
        <w:t>=@@，从而CI=</w:t>
      </w:r>
      <w:r>
        <w:t>(</w:t>
      </w:r>
      <w:r>
        <w:rPr>
          <w:rFonts w:hint="eastAsia"/>
        </w:rPr>
        <w:t>λm</w:t>
      </w:r>
      <w:r>
        <w:t>ax-n)/(n-1)</w:t>
      </w:r>
      <w:r>
        <w:rPr>
          <w:rFonts w:hint="eastAsia"/>
        </w:rPr>
        <w:t>，再根据C</w:t>
      </w:r>
      <w:r>
        <w:t>R=CI/RI</w:t>
      </w:r>
      <w:r>
        <w:rPr>
          <w:rFonts w:hint="eastAsia"/>
        </w:rPr>
        <w:t>（n与RI的关系见下表），可以计算得到C</w:t>
      </w:r>
      <w:r>
        <w:t>R=@@&lt;&gt;0.1</w:t>
      </w:r>
      <w:r>
        <w:rPr>
          <w:rFonts w:hint="eastAsia"/>
        </w:rPr>
        <w:t>，通过一致性检验。</w:t>
      </w:r>
    </w:p>
    <w:p w14:paraId="7B42AAF7" w14:textId="77777777" w:rsidR="00D91D63" w:rsidRDefault="00D91D63" w:rsidP="00D91D63">
      <w:r>
        <w:rPr>
          <w:noProof/>
        </w:rPr>
        <w:drawing>
          <wp:inline distT="0" distB="0" distL="0" distR="0" wp14:anchorId="07D1B825" wp14:editId="13922216">
            <wp:extent cx="5274310" cy="968375"/>
            <wp:effectExtent l="0" t="0" r="2540" b="317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AFE7" w14:textId="77777777" w:rsidR="00D91D63" w:rsidRDefault="00D91D63" w:rsidP="00D91D63">
      <w:r>
        <w:t>S</w:t>
      </w:r>
      <w:r>
        <w:rPr>
          <w:rFonts w:hint="eastAsia"/>
        </w:rPr>
        <w:t>tep3 权重计算</w:t>
      </w:r>
    </w:p>
    <w:p w14:paraId="3A5A1998" w14:textId="77777777" w:rsidR="00D91D63" w:rsidRDefault="00D91D63" w:rsidP="00D91D63">
      <w:r>
        <w:rPr>
          <w:noProof/>
        </w:rPr>
        <w:drawing>
          <wp:inline distT="0" distB="0" distL="0" distR="0" wp14:anchorId="683253C5" wp14:editId="6DC4AC18">
            <wp:extent cx="5274310" cy="2511576"/>
            <wp:effectExtent l="0" t="0" r="2540" b="3175"/>
            <wp:docPr id="7" name="图片 7" descr="D:\Daily APP\QQ\1026642550\Image\Group2\P)\VF\P)VFUQS}}25_7(FPGTGKN%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ily APP\QQ\1026642550\Image\Group2\P)\VF\P)VFUQS}}25_7(FPGTGKN%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AC8B" w14:textId="73CF504A" w:rsidR="00D91D63" w:rsidRDefault="00D91D63" w:rsidP="00D91D63">
      <w:r>
        <w:rPr>
          <w:rFonts w:hint="eastAsia"/>
        </w:rPr>
        <w:t>最终算得权重为</w:t>
      </w:r>
      <w:r>
        <w:t>w</w:t>
      </w:r>
      <w:r>
        <w:rPr>
          <w:rFonts w:hint="eastAsia"/>
        </w:rPr>
        <w:t>1，</w:t>
      </w:r>
      <w:r>
        <w:t>w</w:t>
      </w:r>
      <w:r>
        <w:rPr>
          <w:rFonts w:hint="eastAsia"/>
        </w:rPr>
        <w:t>2，</w:t>
      </w:r>
      <w:r>
        <w:t>w</w:t>
      </w:r>
      <w:r>
        <w:rPr>
          <w:rFonts w:hint="eastAsia"/>
        </w:rPr>
        <w:t>3</w:t>
      </w:r>
    </w:p>
    <w:p w14:paraId="4C3DD10B" w14:textId="07E67AF0" w:rsidR="00D91D63" w:rsidRDefault="00D91D63" w:rsidP="00D2351F">
      <w:r w:rsidRPr="00D91D63">
        <w:rPr>
          <w:noProof/>
        </w:rPr>
        <w:drawing>
          <wp:inline distT="0" distB="0" distL="0" distR="0" wp14:anchorId="63A01CD9" wp14:editId="107F8A3A">
            <wp:extent cx="4640982" cy="112023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EE94" w14:textId="5E631E1F" w:rsidR="00D91D63" w:rsidRPr="00D91D63" w:rsidRDefault="00D91D63" w:rsidP="00D2351F">
      <w:r>
        <w:rPr>
          <w:rFonts w:hint="eastAsia"/>
        </w:rPr>
        <w:t>最终可以</w:t>
      </w:r>
      <w:proofErr w:type="gramStart"/>
      <w:r>
        <w:rPr>
          <w:rFonts w:hint="eastAsia"/>
        </w:rPr>
        <w:t>得到带权的</w:t>
      </w:r>
      <w:proofErr w:type="gramEnd"/>
      <w:r>
        <w:rPr>
          <w:rFonts w:hint="eastAsia"/>
        </w:rPr>
        <w:t>得分</w:t>
      </w:r>
    </w:p>
    <w:sectPr w:rsidR="00D91D63" w:rsidRPr="00D9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ED3DD" w14:textId="77777777" w:rsidR="00AE6436" w:rsidRDefault="00AE6436" w:rsidP="00835362">
      <w:r>
        <w:separator/>
      </w:r>
    </w:p>
  </w:endnote>
  <w:endnote w:type="continuationSeparator" w:id="0">
    <w:p w14:paraId="248736EA" w14:textId="77777777" w:rsidR="00AE6436" w:rsidRDefault="00AE6436" w:rsidP="0083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38C9F" w14:textId="77777777" w:rsidR="00AE6436" w:rsidRDefault="00AE6436" w:rsidP="00835362">
      <w:r>
        <w:separator/>
      </w:r>
    </w:p>
  </w:footnote>
  <w:footnote w:type="continuationSeparator" w:id="0">
    <w:p w14:paraId="565643F7" w14:textId="77777777" w:rsidR="00AE6436" w:rsidRDefault="00AE6436" w:rsidP="00835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62"/>
    <w:rsid w:val="000A0862"/>
    <w:rsid w:val="00132284"/>
    <w:rsid w:val="0035362E"/>
    <w:rsid w:val="00606A10"/>
    <w:rsid w:val="0069309B"/>
    <w:rsid w:val="00835362"/>
    <w:rsid w:val="00AE6436"/>
    <w:rsid w:val="00C415E8"/>
    <w:rsid w:val="00D2351F"/>
    <w:rsid w:val="00D91D63"/>
    <w:rsid w:val="00E5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B3B5"/>
  <w15:chartTrackingRefBased/>
  <w15:docId w15:val="{D854BE4B-95B3-4B4B-8116-41B0AF6F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309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59"/>
    <w:rsid w:val="00D9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3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2020-07-14T02:28:00Z</dcterms:created>
  <dcterms:modified xsi:type="dcterms:W3CDTF">2020-07-14T05:49:00Z</dcterms:modified>
</cp:coreProperties>
</file>