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42030">
      <w:pPr>
        <w:pStyle w:val="2"/>
        <w:bidi w:val="0"/>
        <w:rPr>
          <w:rFonts w:hint="eastAsia"/>
          <w:color w:val="404040" w:themeColor="text1" w:themeTint="BF"/>
          <w14:textFill>
            <w14:solidFill>
              <w14:schemeClr w14:val="tx1">
                <w14:lumMod w14:val="75000"/>
                <w14:lumOff w14:val="25000"/>
              </w14:schemeClr>
            </w14:solidFill>
          </w14:textFill>
        </w:rPr>
      </w:pPr>
      <w:r>
        <w:rPr>
          <w:rFonts w:hint="eastAsia"/>
          <w:color w:val="404040" w:themeColor="text1" w:themeTint="BF"/>
          <w14:textFill>
            <w14:solidFill>
              <w14:schemeClr w14:val="tx1">
                <w14:lumMod w14:val="75000"/>
                <w14:lumOff w14:val="25000"/>
              </w14:schemeClr>
            </w14:solidFill>
          </w14:textFill>
        </w:rPr>
        <w:t>供货框架协议</w:t>
      </w:r>
    </w:p>
    <w:p w14:paraId="5AA93B74">
      <w:pPr>
        <w:keepNext w:val="0"/>
        <w:keepLines w:val="0"/>
        <w:pageBreakBefore w:val="0"/>
        <w:widowControl w:val="0"/>
        <w:kinsoku/>
        <w:wordWrap/>
        <w:overflowPunct/>
        <w:topLinePunct w:val="0"/>
        <w:autoSpaceDE/>
        <w:autoSpaceDN/>
        <w:bidi w:val="0"/>
        <w:adjustRightInd w:val="0"/>
        <w:snapToGrid w:val="0"/>
        <w:spacing w:line="240" w:lineRule="auto"/>
        <w:ind w:left="42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shd w:val="clear" w:color="auto" w:fill="auto"/>
          <w:lang w:val="en-US" w:eastAsia="zh-CN" w:bidi="ar-SA"/>
        </w:rPr>
      </w:pPr>
    </w:p>
    <w:p w14:paraId="44E880F8">
      <w:pPr>
        <w:keepNext w:val="0"/>
        <w:keepLines w:val="0"/>
        <w:pageBreakBefore w:val="0"/>
        <w:widowControl w:val="0"/>
        <w:kinsoku/>
        <w:wordWrap/>
        <w:overflowPunct/>
        <w:topLinePunct w:val="0"/>
        <w:autoSpaceDE/>
        <w:autoSpaceDN/>
        <w:bidi w:val="0"/>
        <w:adjustRightInd w:val="0"/>
        <w:snapToGrid w:val="0"/>
        <w:spacing w:line="240" w:lineRule="auto"/>
        <w:ind w:left="0" w:firstLine="0" w:firstLineChars="0"/>
        <w:jc w:val="both"/>
        <w:textAlignment w:val="auto"/>
        <w:rPr>
          <w:rFonts w:hint="default" w:ascii="阿里巴巴普惠体 3.0 95 ExtraBold" w:hAnsi="阿里巴巴普惠体 3.0 95 ExtraBold" w:eastAsia="阿里巴巴普惠体 3.0 95 ExtraBold" w:cs="阿里巴巴普惠体 3.0 95 ExtraBold"/>
          <w:color w:val="595959"/>
          <w:kern w:val="36"/>
          <w:sz w:val="24"/>
          <w:szCs w:val="28"/>
          <w:shd w:val="clear" w:color="auto" w:fill="auto"/>
          <w:lang w:val="en-US" w:eastAsia="zh-CN" w:bidi="ar-SA"/>
        </w:rPr>
      </w:pPr>
      <w:r>
        <w:rPr>
          <w:rFonts w:hint="eastAsia" w:ascii="阿里巴巴普惠体 3.0 95 ExtraBold" w:hAnsi="阿里巴巴普惠体 3.0 95 ExtraBold" w:eastAsia="阿里巴巴普惠体 3.0 95 ExtraBold" w:cs="阿里巴巴普惠体 3.0 95 ExtraBold"/>
          <w:color w:val="595959"/>
          <w:kern w:val="36"/>
          <w:sz w:val="24"/>
          <w:szCs w:val="28"/>
          <w:shd w:val="clear" w:color="auto" w:fill="auto"/>
          <w:lang w:val="en-US" w:eastAsia="zh-CN" w:bidi="ar-SA"/>
        </w:rPr>
        <w:t>甲方（采购方）：东莞市慕声商贸有限公司</w:t>
      </w:r>
    </w:p>
    <w:p w14:paraId="0C15549D">
      <w:pPr>
        <w:keepNext w:val="0"/>
        <w:keepLines w:val="0"/>
        <w:pageBreakBefore w:val="0"/>
        <w:widowControl w:val="0"/>
        <w:kinsoku/>
        <w:wordWrap/>
        <w:overflowPunct/>
        <w:topLinePunct w:val="0"/>
        <w:autoSpaceDE/>
        <w:autoSpaceDN/>
        <w:bidi w:val="0"/>
        <w:adjustRightInd w:val="0"/>
        <w:snapToGrid w:val="0"/>
        <w:spacing w:line="240" w:lineRule="auto"/>
        <w:ind w:left="0" w:firstLine="0" w:firstLineChars="0"/>
        <w:jc w:val="both"/>
        <w:textAlignment w:val="auto"/>
        <w:rPr>
          <w:rFonts w:hint="default" w:ascii="阿里巴巴普惠体 3.0 95 ExtraBold" w:hAnsi="阿里巴巴普惠体 3.0 95 ExtraBold" w:eastAsia="阿里巴巴普惠体 3.0 95 ExtraBold" w:cs="阿里巴巴普惠体 3.0 95 ExtraBold"/>
          <w:color w:val="595959"/>
          <w:kern w:val="36"/>
          <w:sz w:val="24"/>
          <w:szCs w:val="28"/>
          <w:shd w:val="clear" w:color="auto" w:fill="auto"/>
          <w:lang w:val="en-US" w:eastAsia="zh-CN" w:bidi="ar-SA"/>
        </w:rPr>
      </w:pPr>
      <w:r>
        <w:rPr>
          <w:rFonts w:hint="eastAsia" w:ascii="阿里巴巴普惠体 3.0 95 ExtraBold" w:hAnsi="阿里巴巴普惠体 3.0 95 ExtraBold" w:eastAsia="阿里巴巴普惠体 3.0 95 ExtraBold" w:cs="阿里巴巴普惠体 3.0 95 ExtraBold"/>
          <w:color w:val="595959"/>
          <w:kern w:val="36"/>
          <w:sz w:val="24"/>
          <w:szCs w:val="28"/>
          <w:shd w:val="clear" w:color="auto" w:fill="auto"/>
          <w:lang w:val="en-US" w:eastAsia="zh-CN" w:bidi="ar-SA"/>
        </w:rPr>
        <w:t>统一社会信用代码：91441900MA4WNG4C6H    </w:t>
      </w:r>
    </w:p>
    <w:p w14:paraId="3949FBD3">
      <w:pPr>
        <w:keepNext w:val="0"/>
        <w:keepLines w:val="0"/>
        <w:pageBreakBefore w:val="0"/>
        <w:widowControl w:val="0"/>
        <w:kinsoku/>
        <w:wordWrap/>
        <w:overflowPunct/>
        <w:topLinePunct w:val="0"/>
        <w:autoSpaceDE/>
        <w:autoSpaceDN/>
        <w:bidi w:val="0"/>
        <w:adjustRightInd w:val="0"/>
        <w:snapToGrid w:val="0"/>
        <w:spacing w:line="240" w:lineRule="auto"/>
        <w:ind w:left="0" w:firstLine="0" w:firstLineChars="0"/>
        <w:jc w:val="both"/>
        <w:textAlignment w:val="auto"/>
        <w:rPr>
          <w:rFonts w:hint="default" w:ascii="阿里巴巴普惠体 3.0 95 ExtraBold" w:hAnsi="阿里巴巴普惠体 3.0 95 ExtraBold" w:eastAsia="阿里巴巴普惠体 3.0 95 ExtraBold" w:cs="阿里巴巴普惠体 3.0 95 ExtraBold"/>
          <w:color w:val="595959"/>
          <w:kern w:val="36"/>
          <w:sz w:val="24"/>
          <w:szCs w:val="28"/>
          <w:shd w:val="clear" w:color="auto" w:fill="auto"/>
          <w:lang w:val="en-US" w:eastAsia="zh-CN" w:bidi="ar-SA"/>
        </w:rPr>
      </w:pPr>
      <w:r>
        <w:rPr>
          <w:rFonts w:hint="eastAsia" w:ascii="阿里巴巴普惠体 3.0 95 ExtraBold" w:hAnsi="阿里巴巴普惠体 3.0 95 ExtraBold" w:eastAsia="阿里巴巴普惠体 3.0 95 ExtraBold" w:cs="阿里巴巴普惠体 3.0 95 ExtraBold"/>
          <w:color w:val="595959"/>
          <w:kern w:val="36"/>
          <w:sz w:val="24"/>
          <w:szCs w:val="28"/>
          <w:shd w:val="clear" w:color="auto" w:fill="auto"/>
          <w:lang w:val="en-US" w:eastAsia="zh-CN" w:bidi="ar-SA"/>
        </w:rPr>
        <w:t>联系人：焦晓儒</w:t>
      </w:r>
    </w:p>
    <w:p w14:paraId="3F3F3337">
      <w:pPr>
        <w:keepNext w:val="0"/>
        <w:keepLines w:val="0"/>
        <w:pageBreakBefore w:val="0"/>
        <w:widowControl w:val="0"/>
        <w:kinsoku/>
        <w:wordWrap/>
        <w:overflowPunct/>
        <w:topLinePunct w:val="0"/>
        <w:autoSpaceDE/>
        <w:autoSpaceDN/>
        <w:bidi w:val="0"/>
        <w:adjustRightInd w:val="0"/>
        <w:snapToGrid w:val="0"/>
        <w:spacing w:line="240" w:lineRule="auto"/>
        <w:ind w:left="0" w:firstLine="0" w:firstLineChars="0"/>
        <w:jc w:val="both"/>
        <w:textAlignment w:val="auto"/>
        <w:rPr>
          <w:rFonts w:hint="default" w:ascii="阿里巴巴普惠体 3.0 95 ExtraBold" w:hAnsi="阿里巴巴普惠体 3.0 95 ExtraBold" w:eastAsia="阿里巴巴普惠体 3.0 95 ExtraBold" w:cs="阿里巴巴普惠体 3.0 95 ExtraBold"/>
          <w:color w:val="595959"/>
          <w:kern w:val="36"/>
          <w:sz w:val="24"/>
          <w:szCs w:val="28"/>
          <w:shd w:val="clear" w:color="auto" w:fill="auto"/>
          <w:lang w:val="en-US" w:eastAsia="zh-CN" w:bidi="ar-SA"/>
        </w:rPr>
      </w:pPr>
      <w:r>
        <w:rPr>
          <w:rFonts w:hint="eastAsia" w:ascii="阿里巴巴普惠体 3.0 95 ExtraBold" w:hAnsi="阿里巴巴普惠体 3.0 95 ExtraBold" w:eastAsia="阿里巴巴普惠体 3.0 95 ExtraBold" w:cs="阿里巴巴普惠体 3.0 95 ExtraBold"/>
          <w:color w:val="595959"/>
          <w:kern w:val="36"/>
          <w:sz w:val="24"/>
          <w:szCs w:val="28"/>
          <w:shd w:val="clear" w:color="auto" w:fill="auto"/>
          <w:lang w:val="en-US" w:eastAsia="zh-CN" w:bidi="ar-SA"/>
        </w:rPr>
        <w:t>联系地址：广东省东莞市虎门镇连升路82号虎门万达广场2栋606房</w:t>
      </w:r>
    </w:p>
    <w:p w14:paraId="7E87DC12">
      <w:pPr>
        <w:keepNext w:val="0"/>
        <w:keepLines w:val="0"/>
        <w:pageBreakBefore w:val="0"/>
        <w:widowControl w:val="0"/>
        <w:kinsoku/>
        <w:wordWrap/>
        <w:overflowPunct/>
        <w:topLinePunct w:val="0"/>
        <w:autoSpaceDE/>
        <w:autoSpaceDN/>
        <w:bidi w:val="0"/>
        <w:adjustRightInd w:val="0"/>
        <w:snapToGrid w:val="0"/>
        <w:spacing w:line="240" w:lineRule="auto"/>
        <w:ind w:left="0" w:firstLine="0" w:firstLineChars="0"/>
        <w:jc w:val="both"/>
        <w:textAlignment w:val="auto"/>
        <w:rPr>
          <w:rFonts w:hint="eastAsia" w:ascii="阿里巴巴普惠体 3.0 95 ExtraBold" w:hAnsi="阿里巴巴普惠体 3.0 95 ExtraBold" w:eastAsia="阿里巴巴普惠体 3.0 95 ExtraBold" w:cs="阿里巴巴普惠体 3.0 95 ExtraBold"/>
          <w:color w:val="595959"/>
          <w:kern w:val="36"/>
          <w:sz w:val="24"/>
          <w:szCs w:val="28"/>
          <w:shd w:val="clear" w:color="auto" w:fill="auto"/>
          <w:lang w:val="en-US" w:eastAsia="zh-CN" w:bidi="ar-SA"/>
        </w:rPr>
      </w:pPr>
    </w:p>
    <w:p w14:paraId="579EA486">
      <w:pPr>
        <w:keepNext w:val="0"/>
        <w:keepLines w:val="0"/>
        <w:pageBreakBefore w:val="0"/>
        <w:widowControl w:val="0"/>
        <w:kinsoku/>
        <w:wordWrap/>
        <w:overflowPunct/>
        <w:topLinePunct w:val="0"/>
        <w:autoSpaceDE/>
        <w:autoSpaceDN/>
        <w:bidi w:val="0"/>
        <w:adjustRightInd w:val="0"/>
        <w:snapToGrid w:val="0"/>
        <w:spacing w:line="240" w:lineRule="auto"/>
        <w:ind w:left="0" w:firstLine="0" w:firstLineChars="0"/>
        <w:jc w:val="both"/>
        <w:textAlignment w:val="auto"/>
        <w:rPr>
          <w:rFonts w:hint="eastAsia" w:ascii="阿里巴巴普惠体 3.0 95 ExtraBold" w:hAnsi="阿里巴巴普惠体 3.0 95 ExtraBold" w:eastAsia="阿里巴巴普惠体 3.0 95 ExtraBold" w:cs="阿里巴巴普惠体 3.0 95 ExtraBold"/>
          <w:color w:val="595959"/>
          <w:kern w:val="36"/>
          <w:sz w:val="24"/>
          <w:szCs w:val="28"/>
          <w:shd w:val="clear" w:color="auto" w:fill="auto"/>
          <w:lang w:val="en-US" w:eastAsia="zh-CN" w:bidi="ar-SA"/>
        </w:rPr>
      </w:pPr>
    </w:p>
    <w:p w14:paraId="5A33AB2A">
      <w:pPr>
        <w:keepNext w:val="0"/>
        <w:keepLines w:val="0"/>
        <w:pageBreakBefore w:val="0"/>
        <w:widowControl w:val="0"/>
        <w:kinsoku/>
        <w:wordWrap/>
        <w:overflowPunct/>
        <w:topLinePunct w:val="0"/>
        <w:autoSpaceDE/>
        <w:autoSpaceDN/>
        <w:bidi w:val="0"/>
        <w:adjustRightInd w:val="0"/>
        <w:snapToGrid w:val="0"/>
        <w:spacing w:line="240" w:lineRule="auto"/>
        <w:ind w:left="0" w:firstLine="0" w:firstLineChars="0"/>
        <w:jc w:val="both"/>
        <w:textAlignment w:val="auto"/>
        <w:rPr>
          <w:rFonts w:hint="default" w:ascii="阿里巴巴普惠体 3.0 95 ExtraBold" w:hAnsi="阿里巴巴普惠体 3.0 95 ExtraBold" w:eastAsia="阿里巴巴普惠体 3.0 95 ExtraBold" w:cs="阿里巴巴普惠体 3.0 95 ExtraBold"/>
          <w:color w:val="595959"/>
          <w:kern w:val="36"/>
          <w:sz w:val="24"/>
          <w:szCs w:val="28"/>
          <w:lang w:val="en-US" w:eastAsia="zh-CN" w:bidi="ar-SA"/>
        </w:rPr>
      </w:pPr>
      <w:r>
        <w:rPr>
          <w:rFonts w:hint="eastAsia" w:ascii="阿里巴巴普惠体 3.0 95 ExtraBold" w:hAnsi="阿里巴巴普惠体 3.0 95 ExtraBold" w:eastAsia="阿里巴巴普惠体 3.0 95 ExtraBold" w:cs="阿里巴巴普惠体 3.0 95 ExtraBold"/>
          <w:color w:val="595959"/>
          <w:kern w:val="36"/>
          <w:sz w:val="24"/>
          <w:szCs w:val="28"/>
          <w:lang w:val="en-US" w:eastAsia="zh-CN" w:bidi="ar-SA"/>
        </w:rPr>
        <w:t>乙方（供货方）：Hong Kong Andeo Group Limited</w:t>
      </w:r>
    </w:p>
    <w:p w14:paraId="7698EDC6">
      <w:pPr>
        <w:keepNext w:val="0"/>
        <w:keepLines w:val="0"/>
        <w:pageBreakBefore w:val="0"/>
        <w:widowControl w:val="0"/>
        <w:kinsoku/>
        <w:wordWrap/>
        <w:overflowPunct/>
        <w:topLinePunct w:val="0"/>
        <w:autoSpaceDE/>
        <w:autoSpaceDN/>
        <w:bidi w:val="0"/>
        <w:adjustRightInd w:val="0"/>
        <w:snapToGrid w:val="0"/>
        <w:spacing w:line="240" w:lineRule="auto"/>
        <w:ind w:left="0" w:firstLine="0" w:firstLineChars="0"/>
        <w:jc w:val="both"/>
        <w:textAlignment w:val="auto"/>
        <w:rPr>
          <w:rFonts w:hint="default" w:ascii="阿里巴巴普惠体 3.0 95 ExtraBold" w:hAnsi="阿里巴巴普惠体 3.0 95 ExtraBold" w:eastAsia="阿里巴巴普惠体 3.0 95 ExtraBold" w:cs="阿里巴巴普惠体 3.0 95 ExtraBold"/>
          <w:color w:val="595959"/>
          <w:kern w:val="36"/>
          <w:sz w:val="24"/>
          <w:szCs w:val="28"/>
          <w:lang w:val="en-US" w:eastAsia="zh-CN" w:bidi="ar-SA"/>
        </w:rPr>
      </w:pPr>
      <w:r>
        <w:rPr>
          <w:rFonts w:hint="eastAsia" w:ascii="阿里巴巴普惠体 3.0 95 ExtraBold" w:hAnsi="阿里巴巴普惠体 3.0 95 ExtraBold" w:eastAsia="阿里巴巴普惠体 3.0 95 ExtraBold" w:cs="阿里巴巴普惠体 3.0 95 ExtraBold"/>
          <w:color w:val="595959"/>
          <w:kern w:val="36"/>
          <w:sz w:val="24"/>
          <w:szCs w:val="28"/>
          <w:lang w:val="en-US" w:eastAsia="zh-CN" w:bidi="ar-SA"/>
        </w:rPr>
        <w:t>公司名称：Hong Kong Andeo Group Limited</w:t>
      </w:r>
    </w:p>
    <w:p w14:paraId="1C3EDF71">
      <w:pPr>
        <w:keepNext w:val="0"/>
        <w:keepLines w:val="0"/>
        <w:pageBreakBefore w:val="0"/>
        <w:widowControl w:val="0"/>
        <w:kinsoku/>
        <w:wordWrap/>
        <w:overflowPunct/>
        <w:topLinePunct w:val="0"/>
        <w:autoSpaceDE/>
        <w:autoSpaceDN/>
        <w:bidi w:val="0"/>
        <w:adjustRightInd w:val="0"/>
        <w:snapToGrid w:val="0"/>
        <w:spacing w:line="240" w:lineRule="auto"/>
        <w:ind w:left="0" w:firstLine="0" w:firstLineChars="0"/>
        <w:jc w:val="both"/>
        <w:textAlignment w:val="auto"/>
        <w:rPr>
          <w:rFonts w:hint="default" w:ascii="阿里巴巴普惠体 3.0 95 ExtraBold" w:hAnsi="阿里巴巴普惠体 3.0 95 ExtraBold" w:eastAsia="阿里巴巴普惠体 3.0 95 ExtraBold" w:cs="阿里巴巴普惠体 3.0 95 ExtraBold"/>
          <w:color w:val="595959"/>
          <w:kern w:val="36"/>
          <w:sz w:val="24"/>
          <w:szCs w:val="28"/>
          <w:lang w:val="en-US" w:eastAsia="zh-CN" w:bidi="ar-SA"/>
        </w:rPr>
      </w:pPr>
      <w:r>
        <w:rPr>
          <w:rFonts w:hint="eastAsia" w:ascii="阿里巴巴普惠体 3.0 95 ExtraBold" w:hAnsi="阿里巴巴普惠体 3.0 95 ExtraBold" w:eastAsia="阿里巴巴普惠体 3.0 95 ExtraBold" w:cs="阿里巴巴普惠体 3.0 95 ExtraBold"/>
          <w:color w:val="595959"/>
          <w:kern w:val="36"/>
          <w:sz w:val="24"/>
          <w:szCs w:val="28"/>
          <w:lang w:val="en-US" w:eastAsia="zh-CN" w:bidi="ar-SA"/>
        </w:rPr>
        <w:t>联系人：赵永利</w:t>
      </w:r>
    </w:p>
    <w:p w14:paraId="55F4BE80">
      <w:pPr>
        <w:keepNext w:val="0"/>
        <w:keepLines w:val="0"/>
        <w:pageBreakBefore w:val="0"/>
        <w:widowControl w:val="0"/>
        <w:kinsoku/>
        <w:wordWrap/>
        <w:overflowPunct/>
        <w:topLinePunct w:val="0"/>
        <w:autoSpaceDE/>
        <w:autoSpaceDN/>
        <w:bidi w:val="0"/>
        <w:adjustRightInd w:val="0"/>
        <w:snapToGrid w:val="0"/>
        <w:spacing w:line="240" w:lineRule="auto"/>
        <w:ind w:left="0" w:firstLine="0" w:firstLineChars="0"/>
        <w:jc w:val="both"/>
        <w:textAlignment w:val="auto"/>
        <w:rPr>
          <w:rFonts w:hint="default" w:ascii="阿里巴巴普惠体 3.0 95 ExtraBold" w:hAnsi="阿里巴巴普惠体 3.0 95 ExtraBold" w:eastAsia="阿里巴巴普惠体 3.0 95 ExtraBold" w:cs="阿里巴巴普惠体 3.0 95 ExtraBold"/>
          <w:color w:val="595959"/>
          <w:kern w:val="36"/>
          <w:sz w:val="24"/>
          <w:szCs w:val="28"/>
          <w:lang w:val="en-US" w:eastAsia="zh-CN" w:bidi="ar-SA"/>
        </w:rPr>
      </w:pPr>
      <w:r>
        <w:rPr>
          <w:rFonts w:hint="eastAsia" w:ascii="阿里巴巴普惠体 3.0 95 ExtraBold" w:hAnsi="阿里巴巴普惠体 3.0 95 ExtraBold" w:eastAsia="阿里巴巴普惠体 3.0 95 ExtraBold" w:cs="阿里巴巴普惠体 3.0 95 ExtraBold"/>
          <w:color w:val="595959"/>
          <w:kern w:val="36"/>
          <w:sz w:val="24"/>
          <w:szCs w:val="28"/>
          <w:lang w:val="en-US" w:eastAsia="zh-CN" w:bidi="ar-SA"/>
        </w:rPr>
        <w:t>联系地址：ROOM 1201, 12/F TAI SANG BANK BUILDING 130-132 DES VOEUX ROAD, CENTRAL
HONGKONG
HONGKONG
Hong Kong, China</w:t>
      </w:r>
    </w:p>
    <w:p w14:paraId="6F3D184D">
      <w:pPr>
        <w:keepNext w:val="0"/>
        <w:keepLines w:val="0"/>
        <w:pageBreakBefore w:val="0"/>
        <w:widowControl w:val="0"/>
        <w:kinsoku/>
        <w:wordWrap/>
        <w:overflowPunct/>
        <w:topLinePunct w:val="0"/>
        <w:autoSpaceDE/>
        <w:autoSpaceDN/>
        <w:bidi w:val="0"/>
        <w:adjustRightInd w:val="0"/>
        <w:snapToGrid w:val="0"/>
        <w:spacing w:line="240" w:lineRule="auto"/>
        <w:ind w:left="0" w:firstLine="0" w:firstLineChars="0"/>
        <w:jc w:val="both"/>
        <w:textAlignment w:val="auto"/>
        <w:rPr>
          <w:rFonts w:hint="eastAsia" w:ascii="阿里巴巴普惠体 3.0 95 ExtraBold" w:hAnsi="阿里巴巴普惠体 3.0 95 ExtraBold" w:eastAsia="阿里巴巴普惠体 3.0 95 ExtraBold" w:cs="阿里巴巴普惠体 3.0 95 ExtraBold"/>
          <w:color w:val="595959"/>
          <w:kern w:val="36"/>
          <w:sz w:val="24"/>
          <w:szCs w:val="28"/>
          <w:lang w:val="en-US" w:eastAsia="zh-CN" w:bidi="ar-SA"/>
        </w:rPr>
      </w:pPr>
    </w:p>
    <w:p w14:paraId="304FC9FF">
      <w:pPr>
        <w:keepNext w:val="0"/>
        <w:keepLines w:val="0"/>
        <w:pageBreakBefore w:val="0"/>
        <w:widowControl w:val="0"/>
        <w:kinsoku/>
        <w:wordWrap/>
        <w:overflowPunct/>
        <w:topLinePunct w:val="0"/>
        <w:autoSpaceDE/>
        <w:autoSpaceDN/>
        <w:bidi w:val="0"/>
        <w:adjustRightInd w:val="0"/>
        <w:snapToGrid w:val="0"/>
        <w:ind w:left="0" w:firstLine="0" w:firstLineChars="0"/>
        <w:textAlignment w:val="auto"/>
        <w:rPr>
          <w:rFonts w:hint="eastAsia" w:ascii="阿里巴巴普惠体 3.0 55 Regular" w:hAnsi="阿里巴巴普惠体 3.0 55 Regular" w:eastAsia="阿里巴巴普惠体 3.0 55 Regular" w:cs="阿里巴巴普惠体 3.0 55 Regular"/>
          <w:sz w:val="21"/>
          <w:szCs w:val="24"/>
        </w:rPr>
      </w:pPr>
    </w:p>
    <w:p w14:paraId="20CD26C1">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根据《中华人民共和国民法典》及香港特别行政区相关商业条例，甲乙双方本着平等互利、诚实信用的原则，经平等协商，达成如下协议，以资共同遵守。</w:t>
      </w:r>
    </w:p>
    <w:p w14:paraId="403156D0">
      <w:pPr>
        <w:pStyle w:val="4"/>
        <w:keepNext/>
        <w:keepLines/>
        <w:pageBreakBefore w:val="0"/>
        <w:widowControl w:val="0"/>
        <w:kinsoku/>
        <w:wordWrap/>
        <w:overflowPunct/>
        <w:topLinePunct w:val="0"/>
        <w:autoSpaceDE/>
        <w:autoSpaceDN/>
        <w:bidi w:val="0"/>
        <w:adjustRightInd w:val="0"/>
        <w:snapToGrid w:val="0"/>
        <w:spacing w:before="360" w:after="120"/>
        <w:textAlignment w:val="auto"/>
        <w:rPr>
          <w:rFonts w:hint="eastAsia"/>
          <w:b/>
          <w:bCs w:val="0"/>
          <w:color w:val="404040" w:themeColor="text1" w:themeTint="BF"/>
          <w:lang w:val="en-US" w:eastAsia="zh-CN"/>
          <w14:textFill>
            <w14:solidFill>
              <w14:schemeClr w14:val="tx1">
                <w14:lumMod w14:val="75000"/>
                <w14:lumOff w14:val="25000"/>
              </w14:schemeClr>
            </w14:solidFill>
          </w14:textFill>
        </w:rPr>
      </w:pPr>
      <w:r>
        <w:rPr>
          <w:rFonts w:hint="eastAsia"/>
          <w:b/>
          <w:bCs w:val="0"/>
          <w:color w:val="404040" w:themeColor="text1" w:themeTint="BF"/>
          <w:lang w:val="en-US" w:eastAsia="zh-CN"/>
          <w14:textFill>
            <w14:solidFill>
              <w14:schemeClr w14:val="tx1">
                <w14:lumMod w14:val="75000"/>
                <w14:lumOff w14:val="25000"/>
              </w14:schemeClr>
            </w14:solidFill>
          </w14:textFill>
        </w:rPr>
        <w:t>第一条 合作模式、订单与交付</w:t>
      </w:r>
    </w:p>
    <w:p w14:paraId="34A3493D">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1.1</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 </w:t>
      </w:r>
      <w:r>
        <w:rPr>
          <w:rFonts w:hint="eastAsia" w:cs="阿里巴巴普惠体 3.0 55 Regular"/>
          <w:color w:val="595959"/>
          <w:kern w:val="36"/>
          <w:sz w:val="24"/>
          <w:szCs w:val="28"/>
          <w:lang w:val="en-US" w:eastAsia="zh-CN" w:bidi="ar-SA"/>
        </w:rPr>
        <w:t>本协议项下合作分为预采购，送货，实销实结三项，甲方按市场需求向乙方下达采购PO，PO仅作为双方确立预</w:t>
      </w:r>
      <w:bookmarkStart w:id="0" w:name="_GoBack"/>
      <w:bookmarkEnd w:id="0"/>
      <w:r>
        <w:rPr>
          <w:rFonts w:hint="eastAsia" w:cs="阿里巴巴普惠体 3.0 55 Regular"/>
          <w:color w:val="595959"/>
          <w:kern w:val="36"/>
          <w:sz w:val="24"/>
          <w:szCs w:val="28"/>
          <w:lang w:val="en-US" w:eastAsia="zh-CN" w:bidi="ar-SA"/>
        </w:rPr>
        <w:t>采购意向、明确产品基础要求的依据，不作为甲方支付货款的直接依据。合</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作采用“实销实结”模式。乙方负责按甲方指令备货、供货并承担主要库存风险。甲方按照实销实结及时付款，</w:t>
      </w:r>
    </w:p>
    <w:p w14:paraId="19BDA146">
      <w:pPr>
        <w:keepNext w:val="0"/>
        <w:keepLines w:val="0"/>
        <w:pageBreakBefore w:val="0"/>
        <w:widowControl w:val="0"/>
        <w:kinsoku/>
        <w:wordWrap/>
        <w:overflowPunct/>
        <w:topLinePunct w:val="0"/>
        <w:autoSpaceDE/>
        <w:autoSpaceDN/>
        <w:bidi w:val="0"/>
        <w:adjustRightInd w:val="0"/>
        <w:snapToGrid w:val="0"/>
        <w:spacing w:line="240"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1.2 采购指令：</w:t>
      </w:r>
    </w:p>
    <w:p w14:paraId="72870DB2">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PO（采购订单）：甲方根据销售预测及亚马逊FBA货件创建情况，向乙方下达《</w:t>
      </w:r>
      <w:r>
        <w:rPr>
          <w:rFonts w:hint="eastAsia" w:cs="阿里巴巴普惠体 3.0 55 Regular"/>
          <w:color w:val="595959"/>
          <w:kern w:val="36"/>
          <w:sz w:val="24"/>
          <w:szCs w:val="28"/>
          <w:lang w:val="en-US" w:eastAsia="zh-CN" w:bidi="ar-SA"/>
        </w:rPr>
        <w:t>PO</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》，作为供货指令</w:t>
      </w:r>
      <w:r>
        <w:rPr>
          <w:rFonts w:hint="eastAsia" w:cs="阿里巴巴普惠体 3.0 55 Regular"/>
          <w:color w:val="595959"/>
          <w:kern w:val="36"/>
          <w:sz w:val="24"/>
          <w:szCs w:val="28"/>
          <w:lang w:val="en-US" w:eastAsia="zh-CN" w:bidi="ar-SA"/>
        </w:rPr>
        <w:t>，该指令</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仅作为乙方备货依据，不作为甲方付款义务的承诺。</w:t>
      </w:r>
    </w:p>
    <w:p w14:paraId="4227B777">
      <w:pPr>
        <w:keepNext w:val="0"/>
        <w:keepLines w:val="0"/>
        <w:pageBreakBefore w:val="0"/>
        <w:widowControl w:val="0"/>
        <w:kinsoku/>
        <w:wordWrap/>
        <w:overflowPunct/>
        <w:topLinePunct w:val="0"/>
        <w:autoSpaceDE/>
        <w:autoSpaceDN/>
        <w:bidi w:val="0"/>
        <w:adjustRightInd w:val="0"/>
        <w:snapToGrid w:val="0"/>
        <w:spacing w:line="240"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1.3供货与交付确认：</w:t>
      </w:r>
    </w:p>
    <w:p w14:paraId="2FABAE0E">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1.3.1 乙方须在收到甲方PO后【</w:t>
      </w:r>
      <w:r>
        <w:rPr>
          <w:rFonts w:hint="eastAsia" w:cs="阿里巴巴普惠体 3.0 55 Regular"/>
          <w:color w:val="595959"/>
          <w:kern w:val="36"/>
          <w:sz w:val="24"/>
          <w:szCs w:val="28"/>
          <w:lang w:val="en-US" w:eastAsia="zh-CN" w:bidi="ar-SA"/>
        </w:rPr>
        <w:t>50</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】个工作日内，</w:t>
      </w:r>
      <w:r>
        <w:rPr>
          <w:rFonts w:hint="eastAsia" w:cs="阿里巴巴普惠体 3.0 55 Regular"/>
          <w:color w:val="595959"/>
          <w:kern w:val="36"/>
          <w:sz w:val="24"/>
          <w:szCs w:val="28"/>
          <w:lang w:val="en-US" w:eastAsia="zh-CN" w:bidi="ar-SA"/>
        </w:rPr>
        <w:t>需</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将货品交付至甲方指定的亚马逊运营中心（FBA仓库）。</w:t>
      </w:r>
    </w:p>
    <w:p w14:paraId="18364098">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1.3.2货品入库后，乙方向甲方提供《送货单》。该《送货单》仅作到货通知与确认收货的依据。</w:t>
      </w:r>
    </w:p>
    <w:p w14:paraId="747E6861">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42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p>
    <w:p w14:paraId="5A31F403">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left"/>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1.4订单变更与取消</w:t>
      </w:r>
    </w:p>
    <w:p w14:paraId="5F4FEB42">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甲方有权根据市场或库存情况，书面通知乙方修改或取消已下达的订单，若因甲方取消订单给乙方造成实际损失的，双方应友好协商，由甲方承担乙方的直接材料成本损失。</w:t>
      </w:r>
    </w:p>
    <w:p w14:paraId="2C7D7714">
      <w:pPr>
        <w:pStyle w:val="4"/>
        <w:keepNext/>
        <w:keepLines/>
        <w:pageBreakBefore w:val="0"/>
        <w:widowControl w:val="0"/>
        <w:kinsoku/>
        <w:wordWrap/>
        <w:overflowPunct/>
        <w:topLinePunct w:val="0"/>
        <w:autoSpaceDE/>
        <w:autoSpaceDN/>
        <w:bidi w:val="0"/>
        <w:adjustRightInd w:val="0"/>
        <w:snapToGrid w:val="0"/>
        <w:spacing w:before="360" w:after="120"/>
        <w:textAlignment w:val="auto"/>
        <w:rPr>
          <w:rFonts w:hint="eastAsia" w:ascii="阿里巴巴普惠体 3.0 55 Regular" w:hAnsi="阿里巴巴普惠体 3.0 55 Regular" w:eastAsia="阿里巴巴普惠体 3.0 55 Regular" w:cs="阿里巴巴普惠体 3.0 55 Regular"/>
          <w:b/>
          <w:bCs w:val="0"/>
          <w:color w:val="404040" w:themeColor="text1" w:themeTint="BF"/>
          <w:kern w:val="36"/>
          <w:sz w:val="24"/>
          <w:szCs w:val="28"/>
          <w:lang w:val="en-US" w:eastAsia="zh-CN" w:bidi="ar-SA"/>
          <w14:textFill>
            <w14:solidFill>
              <w14:schemeClr w14:val="tx1">
                <w14:lumMod w14:val="75000"/>
                <w14:lumOff w14:val="25000"/>
              </w14:schemeClr>
            </w14:solidFill>
          </w14:textFill>
        </w:rPr>
      </w:pPr>
      <w:r>
        <w:rPr>
          <w:rFonts w:hint="eastAsia"/>
          <w:b/>
          <w:bCs w:val="0"/>
          <w:color w:val="404040" w:themeColor="text1" w:themeTint="BF"/>
          <w:lang w:val="en-US" w:eastAsia="zh-CN"/>
          <w14:textFill>
            <w14:solidFill>
              <w14:schemeClr w14:val="tx1">
                <w14:lumMod w14:val="75000"/>
                <w14:lumOff w14:val="25000"/>
              </w14:schemeClr>
            </w14:solidFill>
          </w14:textFill>
        </w:rPr>
        <w:t>第二条 运费承担与安排</w:t>
      </w:r>
    </w:p>
    <w:p w14:paraId="3F6881EC">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2.1</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定义：本协议所称“运费”，特指将货品从乙方指定交货地运输至甲方指定的亚马逊运营中心（FBA仓库）所发生的全部头程运输费用，包括但不限于干线运输、报关、燃油附加费、港口杂费等。</w:t>
      </w:r>
    </w:p>
    <w:p w14:paraId="29B7D345">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2.2.责任与风险：</w:t>
      </w:r>
    </w:p>
    <w:p w14:paraId="4647F680">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2.2.1运输途中的一切风险及因此产生的额外费用，均由乙方承担。</w:t>
      </w:r>
    </w:p>
    <w:p w14:paraId="042ABDBB">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2.2.2乙方须确保货品包装符合长途运输，因包装不善导致的运输损坏，损失由乙方承担。</w:t>
      </w:r>
    </w:p>
    <w:p w14:paraId="47888466">
      <w:pPr>
        <w:pStyle w:val="4"/>
        <w:keepNext/>
        <w:keepLines/>
        <w:pageBreakBefore w:val="0"/>
        <w:widowControl w:val="0"/>
        <w:kinsoku/>
        <w:wordWrap/>
        <w:overflowPunct/>
        <w:topLinePunct w:val="0"/>
        <w:autoSpaceDE/>
        <w:autoSpaceDN/>
        <w:bidi w:val="0"/>
        <w:adjustRightInd w:val="0"/>
        <w:snapToGrid w:val="0"/>
        <w:spacing w:before="360" w:after="120"/>
        <w:textAlignment w:val="auto"/>
        <w:rPr>
          <w:rFonts w:hint="eastAsia" w:ascii="阿里巴巴普惠体 3.0 55 Regular" w:hAnsi="阿里巴巴普惠体 3.0 55 Regular" w:eastAsia="阿里巴巴普惠体 3.0 55 Regular" w:cs="阿里巴巴普惠体 3.0 55 Regular"/>
          <w:b/>
          <w:bCs w:val="0"/>
          <w:color w:val="404040" w:themeColor="text1" w:themeTint="BF"/>
          <w:sz w:val="21"/>
          <w:szCs w:val="24"/>
          <w14:textFill>
            <w14:solidFill>
              <w14:schemeClr w14:val="tx1">
                <w14:lumMod w14:val="75000"/>
                <w14:lumOff w14:val="25000"/>
              </w14:schemeClr>
            </w14:solidFill>
          </w14:textFill>
        </w:rPr>
      </w:pPr>
      <w:r>
        <w:rPr>
          <w:rFonts w:hint="eastAsia"/>
          <w:b/>
          <w:bCs w:val="0"/>
          <w:color w:val="404040" w:themeColor="text1" w:themeTint="BF"/>
          <w:lang w:val="en-US" w:eastAsia="zh-CN"/>
          <w14:textFill>
            <w14:solidFill>
              <w14:schemeClr w14:val="tx1">
                <w14:lumMod w14:val="75000"/>
                <w14:lumOff w14:val="25000"/>
              </w14:schemeClr>
            </w14:solidFill>
          </w14:textFill>
        </w:rPr>
        <w:t>第三条 结算与支付</w:t>
      </w:r>
    </w:p>
    <w:p w14:paraId="2D9B385D">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3.1结算依据</w:t>
      </w:r>
    </w:p>
    <w:p w14:paraId="4BE0BC0F">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双方以甲方亚马逊卖家平台</w:t>
      </w:r>
      <w:r>
        <w:rPr>
          <w:rFonts w:hint="eastAsia" w:cs="阿里巴巴普惠体 3.0 55 Regular"/>
          <w:color w:val="595959"/>
          <w:kern w:val="36"/>
          <w:sz w:val="24"/>
          <w:szCs w:val="28"/>
          <w:lang w:val="en-US" w:eastAsia="zh-CN" w:bidi="ar-SA"/>
        </w:rPr>
        <w:t>订单</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w:t>
      </w:r>
      <w:r>
        <w:rPr>
          <w:rFonts w:hint="eastAsia" w:cs="阿里巴巴普惠体 3.0 55 Regular"/>
          <w:color w:val="595959"/>
          <w:kern w:val="36"/>
          <w:sz w:val="24"/>
          <w:szCs w:val="28"/>
          <w:lang w:val="en-US" w:eastAsia="zh-CN" w:bidi="ar-SA"/>
        </w:rPr>
        <w:t>订单报告</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所载明的、状态为已完成的货品数量作为结算的唯一依据。该数量应扣除对应周期内发生的退货、退款订单。</w:t>
      </w:r>
    </w:p>
    <w:p w14:paraId="5A7644F7">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3.2结算数据提供</w:t>
      </w:r>
    </w:p>
    <w:p w14:paraId="19E985F4">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按每自然月为一个结算周期，每月5日前，甲方应向乙方提供上一个自然月周期内的结算数据。</w:t>
      </w:r>
    </w:p>
    <w:p w14:paraId="09D69424">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3.3对账确认</w:t>
      </w:r>
    </w:p>
    <w:p w14:paraId="1849AADF">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乙方收到结算数据后，应在5个工作日内核对完毕，双方应通过书面形式，确认当月的《结算单》，该《结算单》一经双方确认，即作为当期付款的最终依据。若乙方对结算数据有异议，应在收到数据后3个工作日内提出并附证据，双方应友好协商，逾期未提出则视为无异议。</w:t>
      </w:r>
    </w:p>
    <w:p w14:paraId="141127E6">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3.4发票与付款</w:t>
      </w:r>
    </w:p>
    <w:p w14:paraId="12E12088">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乙方应在双方确认《结算单》后的3个工作日内，向甲方开具等额的形式发票（Proforma Invoice）。甲方在收到正确无误的发票后，应在7个工作日内支付货款。</w:t>
      </w:r>
    </w:p>
    <w:p w14:paraId="56FC5247">
      <w:pPr>
        <w:pStyle w:val="4"/>
        <w:keepNext/>
        <w:keepLines/>
        <w:pageBreakBefore w:val="0"/>
        <w:widowControl w:val="0"/>
        <w:kinsoku/>
        <w:wordWrap/>
        <w:overflowPunct/>
        <w:topLinePunct w:val="0"/>
        <w:autoSpaceDE/>
        <w:autoSpaceDN/>
        <w:bidi w:val="0"/>
        <w:adjustRightInd w:val="0"/>
        <w:snapToGrid w:val="0"/>
        <w:spacing w:before="360" w:after="120"/>
        <w:textAlignment w:val="auto"/>
        <w:rPr>
          <w:rFonts w:hint="eastAsia" w:ascii="阿里巴巴普惠体 3.0 55 Regular" w:hAnsi="阿里巴巴普惠体 3.0 55 Regular" w:eastAsia="阿里巴巴普惠体 3.0 55 Regular" w:cs="阿里巴巴普惠体 3.0 55 Regular"/>
          <w:b/>
          <w:bCs w:val="0"/>
          <w:color w:val="404040" w:themeColor="text1" w:themeTint="BF"/>
          <w:kern w:val="36"/>
          <w:sz w:val="24"/>
          <w:szCs w:val="28"/>
          <w:lang w:val="en-US" w:eastAsia="zh-CN" w:bidi="ar-SA"/>
          <w14:textFill>
            <w14:solidFill>
              <w14:schemeClr w14:val="tx1">
                <w14:lumMod w14:val="75000"/>
                <w14:lumOff w14:val="25000"/>
              </w14:schemeClr>
            </w14:solidFill>
          </w14:textFill>
        </w:rPr>
      </w:pPr>
      <w:r>
        <w:rPr>
          <w:rFonts w:hint="eastAsia"/>
          <w:b/>
          <w:bCs w:val="0"/>
          <w:color w:val="404040" w:themeColor="text1" w:themeTint="BF"/>
          <w:lang w:val="en-US" w:eastAsia="zh-CN"/>
          <w14:textFill>
            <w14:solidFill>
              <w14:schemeClr w14:val="tx1">
                <w14:lumMod w14:val="75000"/>
                <w14:lumOff w14:val="25000"/>
              </w14:schemeClr>
            </w14:solidFill>
          </w14:textFill>
        </w:rPr>
        <w:t>第四条 滞销库存处理</w:t>
      </w:r>
    </w:p>
    <w:p w14:paraId="1F6F2CAA">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4.1滞销判定</w:t>
      </w:r>
    </w:p>
    <w:p w14:paraId="0F87120C">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货品在FBA仓库入库上架后连续180个自然日，累计销售量未达到入库数量30%，即被判定为“滞销库存”。数据以亚马逊卖家平台“库存状况”报告为准。</w:t>
      </w:r>
    </w:p>
    <w:p w14:paraId="001AB133">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4.2处理流程</w:t>
      </w:r>
    </w:p>
    <w:p w14:paraId="3F043656">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4.2.1通知：每月结算对账时，甲方如发现滞销库存，应书面通知乙方并附数据截图。</w:t>
      </w:r>
    </w:p>
    <w:p w14:paraId="7AE310D6">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4.2.2方案与确认：乙方应在收到通知后7个工作日内，提出包含具体处理方式、价格、时间表的书面方案。甲方应在5个工作日内书面确认或提出修改。</w:t>
      </w:r>
    </w:p>
    <w:p w14:paraId="42802867">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4.2.3执行与费用：方案经双方书面确认后执行。产生的额外平台费用、广告费、物流费等，按方案约定比例分担。弃置费由库存所有权方（通常为乙方）承担。</w:t>
      </w:r>
    </w:p>
    <w:p w14:paraId="655875F0">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4.3默认方案</w:t>
      </w:r>
    </w:p>
    <w:p w14:paraId="6D2D34D6">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若乙方在收到通知后15个工作日内未提出有效方案，或双方在30日内无法就方案达成一致，则启动以下默认处理流程：</w:t>
      </w:r>
    </w:p>
    <w:p w14:paraId="0CD6B228">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4.3.1甲方有权对滞销库存进行降价促销，降价幅度最高至原结算价的50%。</w:t>
      </w:r>
    </w:p>
    <w:p w14:paraId="577BA17D">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4.3.2由此产生的销售损失（售价低于结算价部分）及平台促销费用，由甲乙双方各承担50%。</w:t>
      </w:r>
    </w:p>
    <w:p w14:paraId="4AB2D211">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4.3.3 若降价促销90天后仍未售罄，乙方须在30日内自费完成移除（Removal）或弃置（Disposal）。</w:t>
      </w:r>
    </w:p>
    <w:p w14:paraId="3129BA91">
      <w:pPr>
        <w:keepNext w:val="0"/>
        <w:keepLines w:val="0"/>
        <w:pageBreakBefore w:val="0"/>
        <w:widowControl w:val="0"/>
        <w:kinsoku/>
        <w:wordWrap/>
        <w:overflowPunct/>
        <w:topLinePunct w:val="0"/>
        <w:autoSpaceDE/>
        <w:autoSpaceDN/>
        <w:bidi w:val="0"/>
        <w:adjustRightInd w:val="0"/>
        <w:snapToGrid w:val="0"/>
        <w:textAlignment w:val="auto"/>
        <w:rPr>
          <w:rFonts w:hint="eastAsia" w:ascii="阿里巴巴普惠体 3.0 55 Regular" w:hAnsi="阿里巴巴普惠体 3.0 55 Regular" w:eastAsia="阿里巴巴普惠体 3.0 55 Regular" w:cs="阿里巴巴普惠体 3.0 55 Regular"/>
          <w:b/>
          <w:bCs w:val="0"/>
          <w:color w:val="404040" w:themeColor="text1" w:themeTint="BF"/>
          <w:kern w:val="36"/>
          <w:sz w:val="24"/>
          <w:szCs w:val="28"/>
          <w:lang w:val="en-US" w:eastAsia="zh-CN" w:bidi="ar-SA"/>
          <w14:textFill>
            <w14:solidFill>
              <w14:schemeClr w14:val="tx1">
                <w14:lumMod w14:val="75000"/>
                <w14:lumOff w14:val="25000"/>
              </w14:schemeClr>
            </w14:solidFill>
          </w14:textFill>
        </w:rPr>
      </w:pPr>
      <w:r>
        <w:rPr>
          <w:rFonts w:hint="eastAsia"/>
          <w:b/>
          <w:bCs w:val="0"/>
          <w:color w:val="404040" w:themeColor="text1" w:themeTint="BF"/>
          <w:lang w:val="en-US" w:eastAsia="zh-CN"/>
          <w14:textFill>
            <w14:solidFill>
              <w14:schemeClr w14:val="tx1">
                <w14:lumMod w14:val="75000"/>
                <w14:lumOff w14:val="25000"/>
              </w14:schemeClr>
            </w14:solidFill>
          </w14:textFill>
        </w:rPr>
        <w:t>第五条 双方的权利与义务</w:t>
      </w:r>
    </w:p>
    <w:p w14:paraId="55B0D2D3">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5.1乙方权利与义务</w:t>
      </w:r>
    </w:p>
    <w:p w14:paraId="692994A7">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5.1.1乙方按合同约定的品牌、规格、数量、质量标准交货。</w:t>
      </w:r>
    </w:p>
    <w:p w14:paraId="0CDE9D6C">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5.1.2乙方提供的技术资料、供货价等商业秘密享有保密权，甲方有权监督乙方履约并提出整改要求。</w:t>
      </w:r>
    </w:p>
    <w:p w14:paraId="0C3DE44E">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5.1.3 乙方保证货品不侵犯任何第三方知识产权及合法权益，符合销售地所有法律法规及安全标准。因违反本条保证产生的一切纠纷与损失，由乙方全责承担。</w:t>
      </w:r>
    </w:p>
    <w:p w14:paraId="42F20FF2">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5.2甲方权利与义务</w:t>
      </w:r>
    </w:p>
    <w:p w14:paraId="6E86C4A8">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5.2.1甲方按合同约定的结算货币（USD/HKD/CNY）、付款方式和期限支付货款，不得无故拖欠。</w:t>
      </w:r>
    </w:p>
    <w:p w14:paraId="49E47455">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5.2.2提前明确交货地点（甲方仓库）、时间及收货标准，配合乙方完成货物验收与交接。</w:t>
      </w:r>
    </w:p>
    <w:p w14:paraId="3F7111B5">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1"/>
          <w:szCs w:val="21"/>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5.2.3验收有异议应在约定期限（收货后7个工作日）内书面通知乙方，逾期未提视为验收合格。</w:t>
      </w:r>
    </w:p>
    <w:p w14:paraId="4A917CAD">
      <w:pPr>
        <w:pStyle w:val="4"/>
        <w:keepNext/>
        <w:keepLines/>
        <w:pageBreakBefore w:val="0"/>
        <w:widowControl w:val="0"/>
        <w:kinsoku/>
        <w:wordWrap/>
        <w:overflowPunct/>
        <w:topLinePunct w:val="0"/>
        <w:autoSpaceDE/>
        <w:autoSpaceDN/>
        <w:bidi w:val="0"/>
        <w:adjustRightInd w:val="0"/>
        <w:snapToGrid w:val="0"/>
        <w:spacing w:before="360" w:after="120"/>
        <w:textAlignment w:val="auto"/>
        <w:rPr>
          <w:rFonts w:hint="eastAsia" w:ascii="阿里巴巴普惠体 3.0 55 Regular" w:hAnsi="阿里巴巴普惠体 3.0 55 Regular" w:eastAsia="阿里巴巴普惠体 3.0 55 Regular" w:cs="阿里巴巴普惠体 3.0 55 Regular"/>
          <w:b/>
          <w:bCs w:val="0"/>
          <w:color w:val="404040" w:themeColor="text1" w:themeTint="BF"/>
          <w:kern w:val="36"/>
          <w:sz w:val="24"/>
          <w:szCs w:val="28"/>
          <w:lang w:val="en-US" w:eastAsia="zh-CN" w:bidi="ar-SA"/>
          <w14:textFill>
            <w14:solidFill>
              <w14:schemeClr w14:val="tx1">
                <w14:lumMod w14:val="75000"/>
                <w14:lumOff w14:val="25000"/>
              </w14:schemeClr>
            </w14:solidFill>
          </w14:textFill>
        </w:rPr>
      </w:pPr>
      <w:r>
        <w:rPr>
          <w:rFonts w:hint="eastAsia"/>
          <w:b/>
          <w:bCs w:val="0"/>
          <w:color w:val="404040" w:themeColor="text1" w:themeTint="BF"/>
          <w:lang w:val="en-US" w:eastAsia="zh-CN"/>
          <w14:textFill>
            <w14:solidFill>
              <w14:schemeClr w14:val="tx1">
                <w14:lumMod w14:val="75000"/>
                <w14:lumOff w14:val="25000"/>
              </w14:schemeClr>
            </w14:solidFill>
          </w14:textFill>
        </w:rPr>
        <w:t>第六条 违约责任</w:t>
      </w:r>
    </w:p>
    <w:p w14:paraId="53B9C182">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6.1</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 任何一方违反本协议约定，应赔偿给对方造成的直接经济损失。若一方违约导致协议目的无法实现，守约方有权解除协议。</w:t>
      </w:r>
    </w:p>
    <w:p w14:paraId="5C1459DB">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6.2</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 逾期付款责任：甲方逾期支付《结算单》确认的货款，每逾期一日，应按逾期金额的万分之五向乙方支付违约金。若逾期超过30日，乙方有权暂停供货，并保留进一步追究甲方违约责任的权利。</w:t>
      </w:r>
    </w:p>
    <w:p w14:paraId="00C761EE">
      <w:pPr>
        <w:pStyle w:val="4"/>
        <w:keepNext/>
        <w:keepLines/>
        <w:pageBreakBefore w:val="0"/>
        <w:widowControl w:val="0"/>
        <w:kinsoku/>
        <w:wordWrap/>
        <w:overflowPunct/>
        <w:topLinePunct w:val="0"/>
        <w:autoSpaceDE/>
        <w:autoSpaceDN/>
        <w:bidi w:val="0"/>
        <w:adjustRightInd w:val="0"/>
        <w:snapToGrid w:val="0"/>
        <w:spacing w:before="360" w:after="120"/>
        <w:textAlignment w:val="auto"/>
        <w:rPr>
          <w:rFonts w:hint="eastAsia"/>
          <w:b/>
          <w:bCs w:val="0"/>
          <w:color w:val="404040" w:themeColor="text1" w:themeTint="BF"/>
          <w:lang w:val="en-US" w:eastAsia="zh-CN"/>
          <w14:textFill>
            <w14:solidFill>
              <w14:schemeClr w14:val="tx1">
                <w14:lumMod w14:val="75000"/>
                <w14:lumOff w14:val="25000"/>
              </w14:schemeClr>
            </w14:solidFill>
          </w14:textFill>
        </w:rPr>
      </w:pPr>
      <w:r>
        <w:rPr>
          <w:rFonts w:hint="eastAsia"/>
          <w:b/>
          <w:bCs w:val="0"/>
          <w:color w:val="404040" w:themeColor="text1" w:themeTint="BF"/>
          <w:lang w:val="en-US" w:eastAsia="zh-CN"/>
          <w14:textFill>
            <w14:solidFill>
              <w14:schemeClr w14:val="tx1">
                <w14:lumMod w14:val="75000"/>
                <w14:lumOff w14:val="25000"/>
              </w14:schemeClr>
            </w14:solidFill>
          </w14:textFill>
        </w:rPr>
        <w:t>第七条 保密条款</w:t>
      </w:r>
    </w:p>
    <w:p w14:paraId="66DE2B20">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cs="阿里巴巴普惠体 3.0 55 Regular"/>
          <w:b/>
          <w:bCs/>
          <w:color w:val="595959"/>
          <w:kern w:val="36"/>
          <w:sz w:val="24"/>
          <w:szCs w:val="28"/>
          <w:lang w:val="en-US" w:eastAsia="zh-CN" w:bidi="ar-SA"/>
        </w:rPr>
        <w:t>7</w:t>
      </w: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w:t>
      </w:r>
      <w:r>
        <w:rPr>
          <w:rFonts w:hint="eastAsia" w:cs="阿里巴巴普惠体 3.0 55 Regular"/>
          <w:b/>
          <w:bCs/>
          <w:color w:val="595959"/>
          <w:kern w:val="36"/>
          <w:sz w:val="24"/>
          <w:szCs w:val="28"/>
          <w:lang w:val="en-US" w:eastAsia="zh-CN" w:bidi="ar-SA"/>
        </w:rPr>
        <w:t>1</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未经双方事先书面同意，任何一方不得向任何第三方披露本协议内容、甲方运营数据及销售信息以及乙方的供应信息。本保密义务永久有效。</w:t>
      </w:r>
    </w:p>
    <w:p w14:paraId="74433E41">
      <w:pPr>
        <w:pStyle w:val="4"/>
        <w:keepNext/>
        <w:keepLines/>
        <w:pageBreakBefore w:val="0"/>
        <w:widowControl w:val="0"/>
        <w:kinsoku/>
        <w:wordWrap/>
        <w:overflowPunct/>
        <w:topLinePunct w:val="0"/>
        <w:autoSpaceDE/>
        <w:autoSpaceDN/>
        <w:bidi w:val="0"/>
        <w:adjustRightInd w:val="0"/>
        <w:snapToGrid w:val="0"/>
        <w:spacing w:before="360" w:after="120"/>
        <w:textAlignment w:val="auto"/>
        <w:rPr>
          <w:rFonts w:hint="eastAsia" w:ascii="阿里巴巴普惠体 3.0 55 Regular" w:hAnsi="阿里巴巴普惠体 3.0 55 Regular" w:eastAsia="阿里巴巴普惠体 3.0 55 Regular" w:cs="阿里巴巴普惠体 3.0 55 Regular"/>
          <w:b/>
          <w:bCs w:val="0"/>
          <w:color w:val="404040" w:themeColor="text1" w:themeTint="BF"/>
          <w:sz w:val="21"/>
          <w:szCs w:val="24"/>
          <w14:textFill>
            <w14:solidFill>
              <w14:schemeClr w14:val="tx1">
                <w14:lumMod w14:val="75000"/>
                <w14:lumOff w14:val="25000"/>
              </w14:schemeClr>
            </w14:solidFill>
          </w14:textFill>
        </w:rPr>
      </w:pPr>
      <w:r>
        <w:rPr>
          <w:rFonts w:hint="eastAsia"/>
          <w:b/>
          <w:bCs w:val="0"/>
          <w:color w:val="404040" w:themeColor="text1" w:themeTint="BF"/>
          <w:lang w:val="en-US" w:eastAsia="zh-CN"/>
          <w14:textFill>
            <w14:solidFill>
              <w14:schemeClr w14:val="tx1">
                <w14:lumMod w14:val="75000"/>
                <w14:lumOff w14:val="25000"/>
              </w14:schemeClr>
            </w14:solidFill>
          </w14:textFill>
        </w:rPr>
        <w:t>第八条 协议期限与终止</w:t>
      </w:r>
    </w:p>
    <w:p w14:paraId="7D116BB8">
      <w:pPr>
        <w:keepNext w:val="0"/>
        <w:keepLines w:val="0"/>
        <w:pageBreakBefore w:val="0"/>
        <w:widowControl w:val="0"/>
        <w:kinsoku/>
        <w:wordWrap/>
        <w:overflowPunct/>
        <w:topLinePunct w:val="0"/>
        <w:autoSpaceDE/>
        <w:autoSpaceDN/>
        <w:bidi w:val="0"/>
        <w:adjustRightInd w:val="0"/>
        <w:snapToGrid w:val="0"/>
        <w:spacing w:line="240"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8.1 协议期限：</w:t>
      </w:r>
    </w:p>
    <w:p w14:paraId="3986FEAA">
      <w:pPr>
        <w:keepNext w:val="0"/>
        <w:keepLines w:val="0"/>
        <w:pageBreakBefore w:val="0"/>
        <w:widowControl w:val="0"/>
        <w:kinsoku/>
        <w:wordWrap/>
        <w:overflowPunct/>
        <w:topLinePunct w:val="0"/>
        <w:autoSpaceDE/>
        <w:autoSpaceDN/>
        <w:bidi w:val="0"/>
        <w:adjustRightInd w:val="0"/>
        <w:snapToGrid w:val="0"/>
        <w:spacing w:line="240"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本协议有效期自 </w:t>
      </w:r>
      <w:r>
        <w:rPr>
          <w:rFonts w:hint="eastAsia" w:ascii="仿宋" w:hAnsi="仿宋" w:eastAsia="仿宋" w:cs="仿宋"/>
          <w:color w:val="auto"/>
          <w:kern w:val="2"/>
          <w:sz w:val="21"/>
          <w:szCs w:val="21"/>
          <w:highlight w:val="none"/>
          <w:lang w:val="en-US" w:eastAsia="zh-CN" w:bidi="ar-SA"/>
        </w:rPr>
        <w:t>2025</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年 </w:t>
      </w:r>
      <w:r>
        <w:rPr>
          <w:rFonts w:hint="eastAsia" w:ascii="仿宋" w:hAnsi="仿宋" w:eastAsia="仿宋" w:cs="仿宋"/>
          <w:color w:val="auto"/>
          <w:kern w:val="2"/>
          <w:sz w:val="21"/>
          <w:szCs w:val="21"/>
          <w:highlight w:val="none"/>
          <w:lang w:val="en-US" w:eastAsia="zh-CN" w:bidi="ar-SA"/>
        </w:rPr>
        <w:t>03</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月 </w:t>
      </w:r>
      <w:r>
        <w:rPr>
          <w:rFonts w:hint="eastAsia" w:ascii="仿宋" w:hAnsi="仿宋" w:eastAsia="仿宋" w:cs="仿宋"/>
          <w:color w:val="auto"/>
          <w:kern w:val="2"/>
          <w:sz w:val="21"/>
          <w:szCs w:val="21"/>
          <w:highlight w:val="none"/>
          <w:lang w:val="en-US" w:eastAsia="zh-CN" w:bidi="ar-SA"/>
        </w:rPr>
        <w:t>01</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日起至 </w:t>
      </w:r>
      <w:r>
        <w:rPr>
          <w:rFonts w:hint="eastAsia" w:ascii="仿宋" w:hAnsi="仿宋" w:eastAsia="仿宋" w:cs="仿宋"/>
          <w:color w:val="auto"/>
          <w:kern w:val="2"/>
          <w:sz w:val="21"/>
          <w:szCs w:val="21"/>
          <w:highlight w:val="none"/>
          <w:lang w:val="en-US" w:eastAsia="zh-CN" w:bidi="ar-SA"/>
        </w:rPr>
        <w:t>2026</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年 </w:t>
      </w:r>
      <w:r>
        <w:rPr>
          <w:rFonts w:hint="eastAsia" w:ascii="仿宋" w:hAnsi="仿宋" w:eastAsia="仿宋" w:cs="仿宋"/>
          <w:color w:val="auto"/>
          <w:kern w:val="2"/>
          <w:sz w:val="21"/>
          <w:szCs w:val="21"/>
          <w:highlight w:val="none"/>
          <w:lang w:val="en-US" w:eastAsia="zh-CN" w:bidi="ar-SA"/>
        </w:rPr>
        <w:t>02</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月 </w:t>
      </w:r>
      <w:r>
        <w:rPr>
          <w:rFonts w:hint="eastAsia" w:ascii="仿宋" w:hAnsi="仿宋" w:eastAsia="仿宋" w:cs="仿宋"/>
          <w:color w:val="auto"/>
          <w:kern w:val="2"/>
          <w:sz w:val="21"/>
          <w:szCs w:val="21"/>
          <w:highlight w:val="none"/>
          <w:lang w:val="en-US" w:eastAsia="zh-CN" w:bidi="ar-SA"/>
        </w:rPr>
        <w:t>28</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日止，共计1年。</w:t>
      </w:r>
    </w:p>
    <w:p w14:paraId="5F12E876">
      <w:pPr>
        <w:keepNext w:val="0"/>
        <w:keepLines w:val="0"/>
        <w:pageBreakBefore w:val="0"/>
        <w:widowControl w:val="0"/>
        <w:kinsoku/>
        <w:wordWrap/>
        <w:overflowPunct/>
        <w:topLinePunct w:val="0"/>
        <w:autoSpaceDE/>
        <w:autoSpaceDN/>
        <w:bidi w:val="0"/>
        <w:adjustRightInd w:val="0"/>
        <w:snapToGrid w:val="0"/>
        <w:spacing w:line="240"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8.2 违约解约权：</w:t>
      </w:r>
    </w:p>
    <w:p w14:paraId="53BDDF2F">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若乙方发生严重违约行为，包括但不限于累计两次延迟交货、供货质量严重不符、违反知识产权保证或保密义务，甲方有权立即书面通知乙方解除本协议，并要求乙方承担全部违约责任。</w:t>
      </w:r>
    </w:p>
    <w:p w14:paraId="470261AC">
      <w:pPr>
        <w:keepNext w:val="0"/>
        <w:keepLines w:val="0"/>
        <w:pageBreakBefore w:val="0"/>
        <w:widowControl w:val="0"/>
        <w:kinsoku/>
        <w:wordWrap/>
        <w:overflowPunct/>
        <w:topLinePunct w:val="0"/>
        <w:autoSpaceDE/>
        <w:autoSpaceDN/>
        <w:bidi w:val="0"/>
        <w:adjustRightInd w:val="0"/>
        <w:snapToGrid w:val="0"/>
        <w:spacing w:line="240"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8.3协议终止的后果：</w:t>
      </w:r>
    </w:p>
    <w:p w14:paraId="42B40709">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协议终止后：对于已生成的《结算单》，甲方应继续履行付款义务。</w:t>
      </w:r>
    </w:p>
    <w:p w14:paraId="171038A0">
      <w:pPr>
        <w:keepNext w:val="0"/>
        <w:keepLines w:val="0"/>
        <w:pageBreakBefore w:val="0"/>
        <w:widowControl w:val="0"/>
        <w:kinsoku/>
        <w:wordWrap/>
        <w:overflowPunct/>
        <w:topLinePunct w:val="0"/>
        <w:autoSpaceDE/>
        <w:autoSpaceDN/>
        <w:bidi w:val="0"/>
        <w:adjustRightInd w:val="0"/>
        <w:snapToGrid w:val="0"/>
        <w:spacing w:line="240"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8.4对于滞销库存：</w:t>
      </w:r>
    </w:p>
    <w:p w14:paraId="4366B29B">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乙方应在协议终止后15日内自费完成移除；逾期未移除的，甲方有权自行处置（包括弃置），所产生的一切费用及损失由乙方承担。</w:t>
      </w:r>
    </w:p>
    <w:p w14:paraId="7D7728C9">
      <w:pPr>
        <w:pStyle w:val="4"/>
        <w:keepNext/>
        <w:keepLines/>
        <w:pageBreakBefore w:val="0"/>
        <w:widowControl w:val="0"/>
        <w:kinsoku/>
        <w:wordWrap/>
        <w:overflowPunct/>
        <w:topLinePunct w:val="0"/>
        <w:autoSpaceDE/>
        <w:autoSpaceDN/>
        <w:bidi w:val="0"/>
        <w:adjustRightInd w:val="0"/>
        <w:snapToGrid w:val="0"/>
        <w:spacing w:before="360" w:after="120"/>
        <w:textAlignment w:val="auto"/>
        <w:rPr>
          <w:rFonts w:hint="eastAsia" w:ascii="阿里巴巴普惠体 3.0 55 Regular" w:hAnsi="阿里巴巴普惠体 3.0 55 Regular" w:eastAsia="阿里巴巴普惠体 3.0 55 Regular" w:cs="阿里巴巴普惠体 3.0 55 Regular"/>
          <w:b/>
          <w:bCs w:val="0"/>
          <w:color w:val="404040" w:themeColor="text1" w:themeTint="BF"/>
          <w:sz w:val="21"/>
          <w:szCs w:val="24"/>
          <w14:textFill>
            <w14:solidFill>
              <w14:schemeClr w14:val="tx1">
                <w14:lumMod w14:val="75000"/>
                <w14:lumOff w14:val="25000"/>
              </w14:schemeClr>
            </w14:solidFill>
          </w14:textFill>
        </w:rPr>
      </w:pPr>
      <w:r>
        <w:rPr>
          <w:rFonts w:hint="eastAsia"/>
          <w:b/>
          <w:bCs w:val="0"/>
          <w:color w:val="404040" w:themeColor="text1" w:themeTint="BF"/>
          <w:lang w:val="en-US" w:eastAsia="zh-CN"/>
          <w14:textFill>
            <w14:solidFill>
              <w14:schemeClr w14:val="tx1">
                <w14:lumMod w14:val="75000"/>
                <w14:lumOff w14:val="25000"/>
              </w14:schemeClr>
            </w14:solidFill>
          </w14:textFill>
        </w:rPr>
        <w:t>第九条 一般条款</w:t>
      </w:r>
    </w:p>
    <w:p w14:paraId="74CC714C">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9.1</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 本协议一式贰份，甲方执壹份，乙方执壹份，自双方盖章之日起生效。</w:t>
      </w:r>
    </w:p>
    <w:p w14:paraId="683FC7BE">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9.2</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 本协议履行过程中，甲方发出的订单、《结算单》、书面通知等均构成本协议的有效组成部分。</w:t>
      </w:r>
    </w:p>
    <w:p w14:paraId="77C9B76A">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p>
    <w:p w14:paraId="014C83E6">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 xml:space="preserve"> 9.3</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 本协议的订立、效力、解释、履行及争议解决，均适用中华人民共和国大陆地区法律。</w:t>
      </w:r>
    </w:p>
    <w:p w14:paraId="33382259">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 xml:space="preserve"> 9.4</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 因本协议引起的或与本协议有关的任何争议，双方应首先友好协商解决；协商不成的，任何一方均有权将争议提交甲方所在地有管辖权的人民法院诉讼解决。</w:t>
      </w:r>
    </w:p>
    <w:p w14:paraId="4D692BD4">
      <w:pPr>
        <w:pStyle w:val="4"/>
        <w:keepNext/>
        <w:keepLines/>
        <w:pageBreakBefore w:val="0"/>
        <w:widowControl w:val="0"/>
        <w:kinsoku/>
        <w:wordWrap/>
        <w:overflowPunct/>
        <w:topLinePunct w:val="0"/>
        <w:autoSpaceDE/>
        <w:autoSpaceDN/>
        <w:bidi w:val="0"/>
        <w:adjustRightInd w:val="0"/>
        <w:snapToGrid w:val="0"/>
        <w:spacing w:before="360" w:after="120"/>
        <w:textAlignment w:val="auto"/>
        <w:rPr>
          <w:rFonts w:hint="eastAsia"/>
          <w:b/>
          <w:bCs w:val="0"/>
          <w:color w:val="404040" w:themeColor="text1" w:themeTint="BF"/>
          <w:lang w:val="en-US" w:eastAsia="zh-CN"/>
          <w14:textFill>
            <w14:solidFill>
              <w14:schemeClr w14:val="tx1">
                <w14:lumMod w14:val="75000"/>
                <w14:lumOff w14:val="25000"/>
              </w14:schemeClr>
            </w14:solidFill>
          </w14:textFill>
        </w:rPr>
      </w:pPr>
      <w:r>
        <w:rPr>
          <w:rFonts w:hint="eastAsia"/>
          <w:b/>
          <w:bCs w:val="0"/>
          <w:color w:val="404040" w:themeColor="text1" w:themeTint="BF"/>
          <w:lang w:val="en-US" w:eastAsia="zh-CN"/>
          <w14:textFill>
            <w14:solidFill>
              <w14:schemeClr w14:val="tx1">
                <w14:lumMod w14:val="75000"/>
                <w14:lumOff w14:val="25000"/>
              </w14:schemeClr>
            </w14:solidFill>
          </w14:textFill>
        </w:rPr>
        <w:t>第十条 附件</w:t>
      </w:r>
    </w:p>
    <w:p w14:paraId="2430D1FD">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10.1</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 本协议所有附件与本协议正文共同构成一份完整的法律文件，具有同等法律效力。若附件内容与正文条款存在不一致，以正文条款为准；若附件之间内容存在不一致，以形成时间在后的附件为准。</w:t>
      </w:r>
    </w:p>
    <w:p w14:paraId="6EEA6A02">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10.2</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 双方确认，在本协议履行过程中，依据上述附件模板生成并确认的具体文件（如每一次的《采购订单》、每一期的《结算单》），均构成本协议的有效组成部分。</w:t>
      </w:r>
    </w:p>
    <w:p w14:paraId="6B247FD4">
      <w:pPr>
        <w:keepNext w:val="0"/>
        <w:keepLines w:val="0"/>
        <w:pageBreakBefore w:val="0"/>
        <w:widowControl w:val="0"/>
        <w:kinsoku/>
        <w:wordWrap/>
        <w:overflowPunct/>
        <w:topLinePunct w:val="0"/>
        <w:autoSpaceDE/>
        <w:autoSpaceDN/>
        <w:bidi w:val="0"/>
        <w:adjustRightInd w:val="0"/>
        <w:snapToGrid w:val="0"/>
        <w:ind w:left="0" w:firstLine="480" w:firstLineChars="200"/>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b/>
          <w:bCs/>
          <w:color w:val="595959"/>
          <w:kern w:val="36"/>
          <w:sz w:val="24"/>
          <w:szCs w:val="28"/>
          <w:lang w:val="en-US" w:eastAsia="zh-CN" w:bidi="ar-SA"/>
        </w:rPr>
        <w:t>10.</w:t>
      </w:r>
      <w:r>
        <w:rPr>
          <w:rFonts w:hint="eastAsia" w:cs="阿里巴巴普惠体 3.0 55 Regular"/>
          <w:b/>
          <w:bCs/>
          <w:color w:val="595959"/>
          <w:kern w:val="36"/>
          <w:sz w:val="24"/>
          <w:szCs w:val="28"/>
          <w:lang w:val="en-US" w:eastAsia="zh-CN" w:bidi="ar-SA"/>
        </w:rPr>
        <w:t>3</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 任何附件的修订、补充或替换，均须经双方协商一致，并以书面形式签署盖章后生效，该修订文件自动构成本协议的新附件。</w:t>
      </w:r>
    </w:p>
    <w:p w14:paraId="10CD0AEC">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br w:type="textWrapping"/>
      </w:r>
    </w:p>
    <w:p w14:paraId="3F5492E1">
      <w:pPr>
        <w:keepNext w:val="0"/>
        <w:keepLines w:val="0"/>
        <w:pageBreakBefore w:val="0"/>
        <w:widowControl w:val="0"/>
        <w:tabs>
          <w:tab w:val="left" w:pos="5952"/>
        </w:tabs>
        <w:kinsoku/>
        <w:wordWrap/>
        <w:overflowPunct/>
        <w:topLinePunct w:val="0"/>
        <w:autoSpaceDE/>
        <w:autoSpaceDN/>
        <w:bidi w:val="0"/>
        <w:adjustRightInd w:val="0"/>
        <w:snapToGrid w:val="0"/>
        <w:spacing w:line="240"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甲方（盖章）：</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ab/>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ab/>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乙方（盖章）：</w:t>
      </w:r>
    </w:p>
    <w:p w14:paraId="736E50A2">
      <w:pPr>
        <w:keepNext w:val="0"/>
        <w:keepLines w:val="0"/>
        <w:pageBreakBefore w:val="0"/>
        <w:widowControl w:val="0"/>
        <w:tabs>
          <w:tab w:val="left" w:pos="5952"/>
        </w:tabs>
        <w:kinsoku/>
        <w:wordWrap/>
        <w:overflowPunct/>
        <w:topLinePunct w:val="0"/>
        <w:autoSpaceDE/>
        <w:autoSpaceDN/>
        <w:bidi w:val="0"/>
        <w:adjustRightInd w:val="0"/>
        <w:snapToGrid w:val="0"/>
        <w:spacing w:line="240"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授权代表（签字）：</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ab/>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ab/>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授权代表（签字）：</w:t>
      </w:r>
    </w:p>
    <w:p w14:paraId="69BEAE04">
      <w:pPr>
        <w:keepNext w:val="0"/>
        <w:keepLines w:val="0"/>
        <w:pageBreakBefore w:val="0"/>
        <w:widowControl w:val="0"/>
        <w:tabs>
          <w:tab w:val="left" w:pos="5920"/>
        </w:tabs>
        <w:kinsoku/>
        <w:wordWrap/>
        <w:overflowPunct/>
        <w:topLinePunct w:val="0"/>
        <w:autoSpaceDE/>
        <w:autoSpaceDN/>
        <w:bidi w:val="0"/>
        <w:adjustRightInd w:val="0"/>
        <w:snapToGrid w:val="0"/>
        <w:spacing w:line="240" w:lineRule="auto"/>
        <w:ind w:left="0" w:firstLine="480" w:firstLineChars="200"/>
        <w:jc w:val="both"/>
        <w:textAlignment w:val="auto"/>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pP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日期：   </w:t>
      </w:r>
      <w:r>
        <w:rPr>
          <w:rFonts w:hint="eastAsia" w:cs="阿里巴巴普惠体 3.0 55 Regular"/>
          <w:color w:val="595959"/>
          <w:kern w:val="36"/>
          <w:sz w:val="24"/>
          <w:szCs w:val="28"/>
          <w:lang w:val="en-US" w:eastAsia="zh-CN" w:bidi="ar-SA"/>
        </w:rPr>
        <w:t xml:space="preserve"> </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年  月  日</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ab/>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ab/>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 xml:space="preserve">日期：  </w:t>
      </w:r>
      <w:r>
        <w:rPr>
          <w:rFonts w:hint="eastAsia" w:cs="阿里巴巴普惠体 3.0 55 Regular"/>
          <w:color w:val="595959"/>
          <w:kern w:val="36"/>
          <w:sz w:val="24"/>
          <w:szCs w:val="28"/>
          <w:lang w:val="en-US" w:eastAsia="zh-CN" w:bidi="ar-SA"/>
        </w:rPr>
        <w:t xml:space="preserve">  </w:t>
      </w:r>
      <w:r>
        <w:rPr>
          <w:rFonts w:hint="eastAsia" w:ascii="阿里巴巴普惠体 3.0 55 Regular" w:hAnsi="阿里巴巴普惠体 3.0 55 Regular" w:eastAsia="阿里巴巴普惠体 3.0 55 Regular" w:cs="阿里巴巴普惠体 3.0 55 Regular"/>
          <w:color w:val="595959"/>
          <w:kern w:val="36"/>
          <w:sz w:val="24"/>
          <w:szCs w:val="28"/>
          <w:lang w:val="en-US" w:eastAsia="zh-CN" w:bidi="ar-SA"/>
        </w:rPr>
        <w:t>年  月  日</w:t>
      </w:r>
    </w:p>
    <w:p w14:paraId="0229B941">
      <w:pPr>
        <w:keepNext w:val="0"/>
        <w:keepLines w:val="0"/>
        <w:pageBreakBefore w:val="0"/>
        <w:widowControl w:val="0"/>
        <w:kinsoku/>
        <w:wordWrap/>
        <w:overflowPunct/>
        <w:topLinePunct w:val="0"/>
        <w:autoSpaceDE/>
        <w:autoSpaceDN/>
        <w:bidi w:val="0"/>
        <w:adjustRightInd w:val="0"/>
        <w:snapToGrid w:val="0"/>
        <w:textAlignment w:val="auto"/>
        <w:rPr>
          <w:rFonts w:hint="default" w:ascii="阿里巴巴普惠体 3.0 55 Regular" w:hAnsi="阿里巴巴普惠体 3.0 55 Regular" w:eastAsia="阿里巴巴普惠体 3.0 55 Regular" w:cs="阿里巴巴普惠体 3.0 55 Regular"/>
          <w:b/>
          <w:bCs/>
          <w:color w:val="595959"/>
          <w:kern w:val="36"/>
          <w:sz w:val="24"/>
          <w:szCs w:val="28"/>
          <w:lang w:val="en-US" w:eastAsia="zh-CN" w:bidi="ar-SA"/>
        </w:rPr>
      </w:pPr>
    </w:p>
    <w:sectPr>
      <w:headerReference r:id="rId3" w:type="default"/>
      <w:footerReference r:id="rId5" w:type="default"/>
      <w:headerReference r:id="rId4" w:type="even"/>
      <w:pgSz w:w="11906" w:h="16838"/>
      <w:pgMar w:top="1020" w:right="851" w:bottom="1020" w:left="851" w:header="454" w:footer="454" w:gutter="0"/>
      <w:pgNumType w:fmt="decimalFullWidth" w:start="1"/>
      <w:cols w:space="720" w:num="1"/>
      <w:docGrid w:type="lines"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B6B971D4-B66D-404B-B1DD-C75D761521F1}"/>
  </w:font>
  <w:font w:name="阿里巴巴普惠体 3.0 55 Regular">
    <w:panose1 w:val="00020600040101010101"/>
    <w:charset w:val="86"/>
    <w:family w:val="auto"/>
    <w:pitch w:val="default"/>
    <w:sig w:usb0="A00002FF" w:usb1="7ACF7CFB" w:usb2="0000001E" w:usb3="00000000" w:csb0="0004009F" w:csb1="00000000"/>
    <w:embedRegular r:id="rId2" w:fontKey="{86F73FDE-FC35-43A9-9087-F94DAA81E7D2}"/>
  </w:font>
  <w:font w:name="阿里巴巴普惠体 3.0 95 ExtraBold">
    <w:panose1 w:val="00020600040101010101"/>
    <w:charset w:val="86"/>
    <w:family w:val="roman"/>
    <w:pitch w:val="default"/>
    <w:sig w:usb0="A00002FF" w:usb1="7ACF7CFB" w:usb2="0000001E" w:usb3="00000000" w:csb0="0004009F" w:csb1="00000000"/>
    <w:embedRegular r:id="rId3" w:fontKey="{AF41749A-69D0-4028-9D25-17595F1972A1}"/>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embedRegular r:id="rId4" w:fontKey="{CF1D9DA2-C0F9-4872-83D4-BD2DAE137C69}"/>
  </w:font>
  <w:font w:name="WPSEMBED4">
    <w:panose1 w:val="00020600040101010101"/>
    <w:charset w:val="86"/>
    <w:family w:val="auto"/>
    <w:pitch w:val="default"/>
    <w:sig w:usb0="A00002FF" w:usb1="7ACF7CFB" w:usb2="0000001E" w:usb3="00000000" w:csb0="0004009F" w:csb1="00000000"/>
  </w:font>
  <w:font w:name="WPSEMBED3">
    <w:panose1 w:val="00020600040101010101"/>
    <w:charset w:val="86"/>
    <w:family w:val="auto"/>
    <w:pitch w:val="default"/>
    <w:sig w:usb0="A00002FF" w:usb1="7ACF7CFB" w:usb2="0000001E"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5F917">
    <w:pP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posOffset>6360795</wp:posOffset>
              </wp:positionH>
              <wp:positionV relativeFrom="paragraph">
                <wp:posOffset>-33655</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827E5E">
                          <w:r>
                            <w:rPr>
                              <w:rFonts w:hint="eastAsia" w:ascii="阿里巴巴普惠体 3.0 95 ExtraBold" w:hAnsi="阿里巴巴普惠体 3.0 95 ExtraBold" w:eastAsia="阿里巴巴普惠体 3.0 95 ExtraBold" w:cs="阿里巴巴普惠体 3.0 95 ExtraBold"/>
                              <w:color w:val="13274D" w:themeColor="background2"/>
                              <w:sz w:val="24"/>
                              <w:szCs w:val="24"/>
                              <w14:textFill>
                                <w14:solidFill>
                                  <w14:schemeClr w14:val="bg2"/>
                                </w14:solidFill>
                              </w14:textFill>
                            </w:rPr>
                            <w:fldChar w:fldCharType="begin"/>
                          </w:r>
                          <w:r>
                            <w:rPr>
                              <w:rFonts w:hint="eastAsia" w:ascii="阿里巴巴普惠体 3.0 95 ExtraBold" w:hAnsi="阿里巴巴普惠体 3.0 95 ExtraBold" w:eastAsia="阿里巴巴普惠体 3.0 95 ExtraBold" w:cs="阿里巴巴普惠体 3.0 95 ExtraBold"/>
                              <w:color w:val="13274D" w:themeColor="background2"/>
                              <w:sz w:val="24"/>
                              <w:szCs w:val="24"/>
                              <w14:textFill>
                                <w14:solidFill>
                                  <w14:schemeClr w14:val="bg2"/>
                                </w14:solidFill>
                              </w14:textFill>
                            </w:rPr>
                            <w:instrText xml:space="preserve"> PAGE  \* MERGEFORMAT </w:instrText>
                          </w:r>
                          <w:r>
                            <w:rPr>
                              <w:rFonts w:hint="eastAsia" w:ascii="阿里巴巴普惠体 3.0 95 ExtraBold" w:hAnsi="阿里巴巴普惠体 3.0 95 ExtraBold" w:eastAsia="阿里巴巴普惠体 3.0 95 ExtraBold" w:cs="阿里巴巴普惠体 3.0 95 ExtraBold"/>
                              <w:color w:val="13274D" w:themeColor="background2"/>
                              <w:sz w:val="24"/>
                              <w:szCs w:val="24"/>
                              <w14:textFill>
                                <w14:solidFill>
                                  <w14:schemeClr w14:val="bg2"/>
                                </w14:solidFill>
                              </w14:textFill>
                            </w:rPr>
                            <w:fldChar w:fldCharType="separate"/>
                          </w:r>
                          <w:r>
                            <w:rPr>
                              <w:rFonts w:hint="eastAsia" w:ascii="阿里巴巴普惠体 3.0 95 ExtraBold" w:hAnsi="阿里巴巴普惠体 3.0 95 ExtraBold" w:eastAsia="阿里巴巴普惠体 3.0 95 ExtraBold" w:cs="阿里巴巴普惠体 3.0 95 ExtraBold"/>
                              <w:color w:val="13274D" w:themeColor="background2"/>
                              <w:sz w:val="24"/>
                              <w:szCs w:val="24"/>
                              <w14:textFill>
                                <w14:solidFill>
                                  <w14:schemeClr w14:val="bg2"/>
                                </w14:solidFill>
                              </w14:textFill>
                            </w:rPr>
                            <w:t>１</w:t>
                          </w:r>
                          <w:r>
                            <w:rPr>
                              <w:rFonts w:hint="eastAsia" w:ascii="阿里巴巴普惠体 3.0 95 ExtraBold" w:hAnsi="阿里巴巴普惠体 3.0 95 ExtraBold" w:eastAsia="阿里巴巴普惠体 3.0 95 ExtraBold" w:cs="阿里巴巴普惠体 3.0 95 ExtraBold"/>
                              <w:color w:val="13274D" w:themeColor="background2"/>
                              <w:sz w:val="24"/>
                              <w:szCs w:val="24"/>
                              <w14:textFill>
                                <w14:solidFill>
                                  <w14:schemeClr w14:val="bg2"/>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500.85pt;margin-top:-2.65pt;height:144pt;width:144pt;mso-position-horizontal-relative:margin;mso-wrap-style:none;z-index:251659264;mso-width-relative:page;mso-height-relative:page;" filled="f" stroked="f" coordsize="21600,21600" o:gfxdata="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I08enYAAAADAEAAA8AAAAAAAAAAQAgAAAAIgAAAGRycy9kb3ducmV2Lnht&#10;bFBLAQIUABQAAAAIAIdO4kC6jDgrMgIAAGEEAAAOAAAAAAAAAAEAIAAAACcBAABkcnMvZTJvRG9j&#10;LnhtbFBLBQYAAAAABgAGAFkBAADLBQAAAAA=&#10;">
              <v:fill on="f" focussize="0,0"/>
              <v:stroke on="f" weight="0.5pt"/>
              <v:imagedata o:title=""/>
              <o:lock v:ext="edit" aspectratio="f"/>
              <v:textbox inset="0mm,0mm,0mm,0mm" style="mso-fit-shape-to-text:t;">
                <w:txbxContent>
                  <w:p w14:paraId="2F827E5E">
                    <w:r>
                      <w:rPr>
                        <w:rFonts w:hint="eastAsia" w:ascii="阿里巴巴普惠体 3.0 95 ExtraBold" w:hAnsi="阿里巴巴普惠体 3.0 95 ExtraBold" w:eastAsia="阿里巴巴普惠体 3.0 95 ExtraBold" w:cs="阿里巴巴普惠体 3.0 95 ExtraBold"/>
                        <w:color w:val="13274D" w:themeColor="background2"/>
                        <w:sz w:val="24"/>
                        <w:szCs w:val="24"/>
                        <w14:textFill>
                          <w14:solidFill>
                            <w14:schemeClr w14:val="bg2"/>
                          </w14:solidFill>
                        </w14:textFill>
                      </w:rPr>
                      <w:fldChar w:fldCharType="begin"/>
                    </w:r>
                    <w:r>
                      <w:rPr>
                        <w:rFonts w:hint="eastAsia" w:ascii="阿里巴巴普惠体 3.0 95 ExtraBold" w:hAnsi="阿里巴巴普惠体 3.0 95 ExtraBold" w:eastAsia="阿里巴巴普惠体 3.0 95 ExtraBold" w:cs="阿里巴巴普惠体 3.0 95 ExtraBold"/>
                        <w:color w:val="13274D" w:themeColor="background2"/>
                        <w:sz w:val="24"/>
                        <w:szCs w:val="24"/>
                        <w14:textFill>
                          <w14:solidFill>
                            <w14:schemeClr w14:val="bg2"/>
                          </w14:solidFill>
                        </w14:textFill>
                      </w:rPr>
                      <w:instrText xml:space="preserve"> PAGE  \* MERGEFORMAT </w:instrText>
                    </w:r>
                    <w:r>
                      <w:rPr>
                        <w:rFonts w:hint="eastAsia" w:ascii="阿里巴巴普惠体 3.0 95 ExtraBold" w:hAnsi="阿里巴巴普惠体 3.0 95 ExtraBold" w:eastAsia="阿里巴巴普惠体 3.0 95 ExtraBold" w:cs="阿里巴巴普惠体 3.0 95 ExtraBold"/>
                        <w:color w:val="13274D" w:themeColor="background2"/>
                        <w:sz w:val="24"/>
                        <w:szCs w:val="24"/>
                        <w14:textFill>
                          <w14:solidFill>
                            <w14:schemeClr w14:val="bg2"/>
                          </w14:solidFill>
                        </w14:textFill>
                      </w:rPr>
                      <w:fldChar w:fldCharType="separate"/>
                    </w:r>
                    <w:r>
                      <w:rPr>
                        <w:rFonts w:hint="eastAsia" w:ascii="阿里巴巴普惠体 3.0 95 ExtraBold" w:hAnsi="阿里巴巴普惠体 3.0 95 ExtraBold" w:eastAsia="阿里巴巴普惠体 3.0 95 ExtraBold" w:cs="阿里巴巴普惠体 3.0 95 ExtraBold"/>
                        <w:color w:val="13274D" w:themeColor="background2"/>
                        <w:sz w:val="24"/>
                        <w:szCs w:val="24"/>
                        <w14:textFill>
                          <w14:solidFill>
                            <w14:schemeClr w14:val="bg2"/>
                          </w14:solidFill>
                        </w14:textFill>
                      </w:rPr>
                      <w:t>１</w:t>
                    </w:r>
                    <w:r>
                      <w:rPr>
                        <w:rFonts w:hint="eastAsia" w:ascii="阿里巴巴普惠体 3.0 95 ExtraBold" w:hAnsi="阿里巴巴普惠体 3.0 95 ExtraBold" w:eastAsia="阿里巴巴普惠体 3.0 95 ExtraBold" w:cs="阿里巴巴普惠体 3.0 95 ExtraBold"/>
                        <w:color w:val="13274D" w:themeColor="background2"/>
                        <w:sz w:val="24"/>
                        <w:szCs w:val="24"/>
                        <w14:textFill>
                          <w14:solidFill>
                            <w14:schemeClr w14:val="bg2"/>
                          </w14:solidFill>
                        </w14:textFill>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B0568">
    <w:pPr>
      <w:adjustRightInd w:val="0"/>
      <w:snapToGrid w:val="0"/>
      <w:spacing w:before="120" w:after="120"/>
      <w:rPr>
        <w:rFonts w:hint="eastAsia"/>
        <w:color w:val="000000"/>
        <w:sz w:val="28"/>
        <w:szCs w:val="28"/>
        <w14:textFill>
          <w14:solidFill>
            <w14:srgbClr w14:val="000000">
              <w14:lumMod w14:val="75000"/>
              <w14:lumOff w14:val="25000"/>
            </w14:srgbClr>
          </w14:solidFill>
        </w14:textFil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37335">
    <w:pPr>
      <w:tabs>
        <w:tab w:val="center" w:pos="4153"/>
        <w:tab w:val="right" w:pos="8306"/>
      </w:tabs>
      <w:adjustRightInd w:val="0"/>
      <w:snapToGrid w:val="0"/>
      <w:spacing w:before="120" w:after="120"/>
      <w:rPr>
        <w:rFonts w:hint="eastAsia"/>
        <w:color w:val="000000"/>
        <w:sz w:val="28"/>
        <w:szCs w:val="28"/>
        <w14:textFill>
          <w14:solidFill>
            <w14:srgbClr w14:val="000000">
              <w14:lumMod w14:val="75000"/>
              <w14:lumOff w14:val="25000"/>
            </w14:srgbClr>
          </w14:solidFill>
        </w14:textFil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5039B3"/>
    <w:rsid w:val="07850B5C"/>
    <w:rsid w:val="098E3A7F"/>
    <w:rsid w:val="0CF06F2A"/>
    <w:rsid w:val="0FCB1CE0"/>
    <w:rsid w:val="1164614D"/>
    <w:rsid w:val="17A36640"/>
    <w:rsid w:val="1B515F80"/>
    <w:rsid w:val="2535588E"/>
    <w:rsid w:val="27C31BE4"/>
    <w:rsid w:val="2BB61395"/>
    <w:rsid w:val="2D704214"/>
    <w:rsid w:val="2FEB1B66"/>
    <w:rsid w:val="36A23255"/>
    <w:rsid w:val="3802344A"/>
    <w:rsid w:val="39F97A85"/>
    <w:rsid w:val="507F2824"/>
    <w:rsid w:val="535039B3"/>
    <w:rsid w:val="53D92EAA"/>
    <w:rsid w:val="61796C29"/>
    <w:rsid w:val="700C1760"/>
    <w:rsid w:val="75693DC5"/>
    <w:rsid w:val="796055D9"/>
    <w:rsid w:val="7B453B6B"/>
    <w:rsid w:val="7EE06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jc w:val="both"/>
    </w:pPr>
    <w:rPr>
      <w:rFonts w:ascii="阿里巴巴普惠体 3.0 55 Regular" w:hAnsi="阿里巴巴普惠体 3.0 55 Regular" w:eastAsia="阿里巴巴普惠体 3.0 55 Regular" w:cs="阿里巴巴普惠体 3.0 55 Regular"/>
      <w:color w:val="000000"/>
      <w:kern w:val="2"/>
      <w:sz w:val="28"/>
      <w:szCs w:val="28"/>
      <w:lang w:val="en-US" w:eastAsia="zh-CN" w:bidi="ar-SA"/>
      <w14:textFill>
        <w14:solidFill>
          <w14:srgbClr w14:val="000000">
            <w14:lumMod w14:val="75000"/>
            <w14:lumOff w14:val="25000"/>
          </w14:srgbClr>
        </w14:solidFill>
      </w14:textFill>
    </w:rPr>
  </w:style>
  <w:style w:type="paragraph" w:styleId="2">
    <w:name w:val="heading 1"/>
    <w:next w:val="1"/>
    <w:qFormat/>
    <w:uiPriority w:val="0"/>
    <w:pPr>
      <w:keepNext/>
      <w:widowControl w:val="0"/>
      <w:adjustRightInd w:val="0"/>
      <w:snapToGrid w:val="0"/>
      <w:ind w:left="276" w:leftChars="100" w:right="276" w:rightChars="100"/>
      <w:contextualSpacing/>
      <w:jc w:val="center"/>
      <w:outlineLvl w:val="0"/>
    </w:pPr>
    <w:rPr>
      <w:rFonts w:ascii="阿里巴巴普惠体 3.0 95 ExtraBold" w:hAnsi="阿里巴巴普惠体 3.0 95 ExtraBold" w:eastAsia="阿里巴巴普惠体 3.0 95 ExtraBold" w:cs="阿里巴巴普惠体 3.0 95 ExtraBold"/>
      <w:caps/>
      <w:color w:val="D7283C"/>
      <w:spacing w:val="-11"/>
      <w:kern w:val="28"/>
      <w:sz w:val="44"/>
      <w:szCs w:val="56"/>
      <w:lang w:val="en-US" w:eastAsia="zh-CN" w:bidi="ar-SA"/>
    </w:rPr>
  </w:style>
  <w:style w:type="paragraph" w:styleId="3">
    <w:name w:val="heading 2"/>
    <w:basedOn w:val="2"/>
    <w:next w:val="1"/>
    <w:unhideWhenUsed/>
    <w:qFormat/>
    <w:uiPriority w:val="0"/>
    <w:pPr>
      <w:outlineLvl w:val="1"/>
    </w:pPr>
    <w:rPr>
      <w:color w:val="404040" w:themeColor="text1" w:themeTint="BF"/>
      <w14:textFill>
        <w14:solidFill>
          <w14:schemeClr w14:val="tx1">
            <w14:lumMod w14:val="75000"/>
            <w14:lumOff w14:val="25000"/>
          </w14:schemeClr>
        </w14:solidFill>
      </w14:textFill>
    </w:rPr>
  </w:style>
  <w:style w:type="paragraph" w:styleId="4">
    <w:name w:val="heading 3"/>
    <w:basedOn w:val="1"/>
    <w:next w:val="1"/>
    <w:unhideWhenUsed/>
    <w:qFormat/>
    <w:uiPriority w:val="0"/>
    <w:pPr>
      <w:keepNext/>
      <w:keepLines/>
      <w:spacing w:before="120" w:beforeLines="0" w:afterLines="0"/>
      <w:outlineLvl w:val="2"/>
    </w:pPr>
    <w:rPr>
      <w:rFonts w:ascii="阿里巴巴普惠体 3.0 95 ExtraBold" w:hAnsi="阿里巴巴普惠体 3.0 95 ExtraBold" w:eastAsia="阿里巴巴普惠体 3.0 95 ExtraBold" w:cs="阿里巴巴普惠体 3.0 95 ExtraBold"/>
      <w:bCs/>
      <w:color w:val="D7283C" w:themeColor="text2"/>
      <w:sz w:val="32"/>
      <w14:textFill>
        <w14:solidFill>
          <w14:schemeClr w14:val="tx2"/>
        </w14:solidFill>
      </w14:textFill>
    </w:rPr>
  </w:style>
  <w:style w:type="paragraph" w:styleId="5">
    <w:name w:val="heading 4"/>
    <w:basedOn w:val="4"/>
    <w:next w:val="1"/>
    <w:unhideWhenUsed/>
    <w:qFormat/>
    <w:uiPriority w:val="0"/>
    <w:pPr>
      <w:outlineLvl w:val="3"/>
    </w:pPr>
    <w:rPr>
      <w:color w:val="404040" w:themeColor="text1" w:themeTint="BF"/>
      <w14:textFill>
        <w14:solidFill>
          <w14:schemeClr w14:val="tx1">
            <w14:lumMod w14:val="75000"/>
            <w14:lumOff w14:val="25000"/>
          </w14:schemeClr>
        </w14:solidFill>
      </w14:textFill>
    </w:rPr>
  </w:style>
  <w:style w:type="character" w:default="1" w:styleId="8">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正文-12"/>
    <w:basedOn w:val="1"/>
    <w:qFormat/>
    <w:uiPriority w:val="0"/>
    <w:rPr>
      <w:rFonts w:hint="eastAsia"/>
      <w:sz w:val="24"/>
      <w:szCs w:val="24"/>
    </w:rPr>
  </w:style>
  <w:style w:type="character" w:customStyle="1" w:styleId="10">
    <w:name w:val="font21"/>
    <w:basedOn w:val="8"/>
    <w:qFormat/>
    <w:uiPriority w:val="0"/>
    <w:rPr>
      <w:rFonts w:hint="eastAsia" w:ascii="微软雅黑" w:hAnsi="微软雅黑" w:eastAsia="微软雅黑" w:cs="微软雅黑"/>
      <w:b/>
      <w:bCs/>
      <w:color w:val="000000"/>
      <w:sz w:val="44"/>
      <w:szCs w:val="44"/>
      <w:u w:val="none"/>
    </w:rPr>
  </w:style>
  <w:style w:type="character" w:customStyle="1" w:styleId="11">
    <w:name w:val="font31"/>
    <w:basedOn w:val="8"/>
    <w:qFormat/>
    <w:uiPriority w:val="0"/>
    <w:rPr>
      <w:rFonts w:hint="eastAsia" w:ascii="微软雅黑" w:hAnsi="微软雅黑" w:eastAsia="微软雅黑" w:cs="微软雅黑"/>
      <w:color w:val="000000"/>
      <w:sz w:val="44"/>
      <w:szCs w:val="44"/>
      <w:u w:val="none"/>
    </w:rPr>
  </w:style>
  <w:style w:type="character" w:customStyle="1" w:styleId="12">
    <w:name w:val="font51"/>
    <w:basedOn w:val="8"/>
    <w:qFormat/>
    <w:uiPriority w:val="0"/>
    <w:rPr>
      <w:rFonts w:hint="eastAsia" w:ascii="微软雅黑" w:hAnsi="微软雅黑" w:eastAsia="微软雅黑" w:cs="微软雅黑"/>
      <w:color w:val="00000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28207;&#24904;\VI-2025\word\Word4.0.dotx" TargetMode="External"/></Relationships>
</file>

<file path=word/theme/theme1.xml><?xml version="1.0" encoding="utf-8"?>
<a:theme xmlns:a="http://schemas.openxmlformats.org/drawingml/2006/main" name="WPS">
  <a:themeElements>
    <a:clrScheme name="港慈">
      <a:dk1>
        <a:srgbClr val="000000"/>
      </a:dk1>
      <a:lt1>
        <a:srgbClr val="FFFFFF"/>
      </a:lt1>
      <a:dk2>
        <a:srgbClr val="D7283C"/>
      </a:dk2>
      <a:lt2>
        <a:srgbClr val="13274D"/>
      </a:lt2>
      <a:accent1>
        <a:srgbClr val="FA1B44"/>
      </a:accent1>
      <a:accent2>
        <a:srgbClr val="6414E3"/>
      </a:accent2>
      <a:accent3>
        <a:srgbClr val="198DFF"/>
      </a:accent3>
      <a:accent4>
        <a:srgbClr val="0DD1F6"/>
      </a:accent4>
      <a:accent5>
        <a:srgbClr val="00B841"/>
      </a:accent5>
      <a:accent6>
        <a:srgbClr val="FFA704"/>
      </a:accent6>
      <a:hlink>
        <a:srgbClr val="0563C1"/>
      </a:hlink>
      <a:folHlink>
        <a:srgbClr val="954F72"/>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bd195b88-994d-4848-82a1-24c31a038d6f</errorID>
      <errorWord>下答</errorWord>
      <group>L1_Word</group>
      <groupName>字词问题</groupName>
      <ability>L2_Typo</ability>
      <abilityName>字词错误</abilityName>
      <candidateList>
        <item>下达</item>
      </candidateList>
      <explain/>
      <paraID>34A3493D</paraID>
      <start>37</start>
      <end>39</end>
      <status>modified</status>
      <modifiedWord>下达</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502353-0bef-453c-9ae9-d7743e379cc4}">
  <ds:schemaRefs/>
</ds:datastoreItem>
</file>

<file path=docProps/app.xml><?xml version="1.0" encoding="utf-8"?>
<Properties xmlns="http://schemas.openxmlformats.org/officeDocument/2006/extended-properties" xmlns:vt="http://schemas.openxmlformats.org/officeDocument/2006/docPropsVTypes">
  <Template>Word4.0.dotx</Template>
  <Pages>5</Pages>
  <Words>2636</Words>
  <Characters>2990</Characters>
  <Lines>0</Lines>
  <Paragraphs>0</Paragraphs>
  <TotalTime>1</TotalTime>
  <ScaleCrop>false</ScaleCrop>
  <LinksUpToDate>false</LinksUpToDate>
  <CharactersWithSpaces>3049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2025-07-16T05:52:00Z</dcterms:created>
  <dc:creator>高健健</dc:creator>
  <cp:lastModifiedBy>熊海椰</cp:lastModifiedBy>
  <dcterms:modified xsi:type="dcterms:W3CDTF">2026-01-08T08:07:19Z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318E170D934041EAB5FF21560288422A_13</vt:lpwstr>
  </property>
  <property fmtid="{D5CDD505-2E9C-101B-9397-08002B2CF9AE}" pid="4" name="KSOTemplateDocerSaveRecord">
    <vt:lpwstr>eyJoZGlkIjoiOTg4NGIzOTc5NjNkOTgwM2FkMDcxOWJiZTY0ZTViMTEiLCJ1c2VySWQiOiIxNTk5NDY4MzQ3In0=</vt:lpwstr>
  </property>
</Properties>
</file>