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40"/>
          <w:szCs w:val="40"/>
        </w:rPr>
        <w:t xml:space="preserve">Remote Work Policy</w:t>
      </w:r>
    </w:p>
    <w:p>
      <w:pPr>
        <w:jc w:val="center"/>
      </w:pPr>
      <w:r>
        <w:rPr>
          <w:rFonts w:ascii="Arial" w:cs="Arial" w:eastAsia="Arial" w:hAnsi="Arial"/>
          <w:color w:val="888888"/>
          <w:sz w:val="18"/>
          <w:szCs w:val="18"/>
        </w:rPr>
        <w:t xml:space="preserve">Policy Number: HR-2200  |  Effective: January 1, 2025  |  Owner: HR/People Operations</w:t>
      </w:r>
    </w:p>
    <w:p/>
    <w:p>
      <w:pPr>
        <w:pStyle w:val="Heading1"/>
      </w:pPr>
      <w:r>
        <w:rPr>
          <w:rFonts w:ascii="Arial" w:cs="Arial" w:eastAsia="Arial" w:hAnsi="Arial"/>
        </w:rPr>
        <w:t xml:space="preserve">.001 Purpose and Scope</w:t>
      </w:r>
    </w:p>
    <w:p>
      <w:r>
        <w:rPr>
          <w:rFonts w:ascii="Arial" w:cs="Arial" w:eastAsia="Arial" w:hAnsi="Arial"/>
          <w:sz w:val="22"/>
          <w:szCs w:val="22"/>
        </w:rPr>
        <w:t xml:space="preserve">This policy establishes guidelines for remote and hybrid work arrangements across all U.S.-based employees. It ensures operational continuity, productivity standards, data security, and equity across work locations.</w:t>
      </w:r>
    </w:p>
    <w:p/>
    <w:p>
      <w:pPr>
        <w:pStyle w:val="Heading1"/>
      </w:pPr>
      <w:r>
        <w:rPr>
          <w:rFonts w:ascii="Arial" w:cs="Arial" w:eastAsia="Arial" w:hAnsi="Arial"/>
        </w:rPr>
        <w:t xml:space="preserve">.002 Eligibility</w:t>
      </w:r>
    </w:p>
    <w:p>
      <w:r>
        <w:rPr>
          <w:rFonts w:ascii="Arial" w:cs="Arial" w:eastAsia="Arial" w:hAnsi="Arial"/>
          <w:sz w:val="22"/>
          <w:szCs w:val="22"/>
        </w:rPr>
        <w:t xml:space="preserve">Remote work eligibility is determined by role, performance standing, and business need. Employees must:</w:t>
      </w:r>
    </w:p>
    <w:p>
      <w:pPr>
        <w:pStyle w:val="ListParagraph"/>
        <w:numPr>
          <w:ilvl w:val="0"/>
          <w:numId w:val="2"/>
        </w:numPr>
      </w:pPr>
      <w:r>
        <w:rPr>
          <w:rFonts w:ascii="Arial" w:cs="Arial" w:eastAsia="Arial" w:hAnsi="Arial"/>
          <w:sz w:val="22"/>
          <w:szCs w:val="22"/>
        </w:rPr>
        <w:t xml:space="preserve">Be in good standing with no active corrective action plans</w:t>
      </w:r>
    </w:p>
    <w:p>
      <w:pPr>
        <w:pStyle w:val="ListParagraph"/>
        <w:numPr>
          <w:ilvl w:val="0"/>
          <w:numId w:val="2"/>
        </w:numPr>
      </w:pPr>
      <w:r>
        <w:rPr>
          <w:rFonts w:ascii="Arial" w:cs="Arial" w:eastAsia="Arial" w:hAnsi="Arial"/>
          <w:sz w:val="22"/>
          <w:szCs w:val="22"/>
        </w:rPr>
        <w:t xml:space="preserve">Have completed at least 90 days of employment</w:t>
      </w:r>
    </w:p>
    <w:p>
      <w:pPr>
        <w:pStyle w:val="ListParagraph"/>
        <w:numPr>
          <w:ilvl w:val="0"/>
          <w:numId w:val="2"/>
        </w:numPr>
      </w:pPr>
      <w:r>
        <w:rPr>
          <w:rFonts w:ascii="Arial" w:cs="Arial" w:eastAsia="Arial" w:hAnsi="Arial"/>
          <w:sz w:val="22"/>
          <w:szCs w:val="22"/>
        </w:rPr>
        <w:t xml:space="preserve">Hold a role designated as remote-eligible by their department head</w:t>
      </w:r>
    </w:p>
    <w:p>
      <w:pPr>
        <w:pStyle w:val="ListParagraph"/>
        <w:numPr>
          <w:ilvl w:val="0"/>
          <w:numId w:val="2"/>
        </w:numPr>
      </w:pPr>
      <w:r>
        <w:rPr>
          <w:rFonts w:ascii="Arial" w:cs="Arial" w:eastAsia="Arial" w:hAnsi="Arial"/>
          <w:sz w:val="22"/>
          <w:szCs w:val="22"/>
        </w:rPr>
        <w:t xml:space="preserve">Maintain a workspace that meets the minimum standards in Section .006</w:t>
      </w:r>
    </w:p>
    <w:p/>
    <w:p>
      <w:pPr>
        <w:pStyle w:val="Heading1"/>
      </w:pPr>
      <w:r>
        <w:rPr>
          <w:rFonts w:ascii="Arial" w:cs="Arial" w:eastAsia="Arial" w:hAnsi="Arial"/>
        </w:rPr>
        <w:t xml:space="preserve">.003 Arrangement Types</w:t>
      </w:r>
    </w:p>
    <w:p>
      <w:r>
        <w:rPr>
          <w:rFonts w:ascii="Arial" w:cs="Arial" w:eastAsia="Arial" w:hAnsi="Arial"/>
          <w:sz w:val="22"/>
          <w:szCs w:val="22"/>
        </w:rPr>
        <w:t xml:space="preserve">The company recognizes three arrangement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On-site Expectation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Remote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regular on-site requirement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needed, with advance notice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Hybrid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Designated on-site days required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2–3 days/week or per team schedule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on-site; occasional remote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days/week</w:t>
            </w:r>
          </w:p>
        </w:tc>
      </w:tr>
    </w:tbl>
    <w:p/>
    <w:p>
      <w:pPr>
        <w:pStyle w:val="Heading1"/>
      </w:pPr>
      <w:r>
        <w:rPr>
          <w:rFonts w:ascii="Arial" w:cs="Arial" w:eastAsia="Arial" w:hAnsi="Arial"/>
        </w:rPr>
        <w:t xml:space="preserve">.004 Manager Approval and Documentation</w:t>
      </w:r>
    </w:p>
    <w:p>
      <w:r>
        <w:rPr>
          <w:rFonts w:ascii="Arial" w:cs="Arial" w:eastAsia="Arial" w:hAnsi="Arial"/>
          <w:sz w:val="22"/>
          <w:szCs w:val="22"/>
        </w:rPr>
        <w:t xml:space="preserve">All remote arrangements must be documented in the HR system and approved by the direct manager and department head. Approval is not permanent; arrangements may be modified based on business need, performance, or role changes with at least 30 days written notice.</w:t>
      </w:r>
    </w:p>
    <w:p/>
    <w:p>
      <w:pPr>
        <w:pStyle w:val="Heading1"/>
      </w:pPr>
      <w:r>
        <w:rPr>
          <w:rFonts w:ascii="Arial" w:cs="Arial" w:eastAsia="Arial" w:hAnsi="Arial"/>
        </w:rPr>
        <w:t xml:space="preserve">.005 Work Hours and Availability</w:t>
      </w:r>
    </w:p>
    <w:p>
      <w:r>
        <w:rPr>
          <w:rFonts w:ascii="Arial" w:cs="Arial" w:eastAsia="Arial" w:hAnsi="Arial"/>
          <w:sz w:val="22"/>
          <w:szCs w:val="22"/>
        </w:rPr>
        <w:t xml:space="preserve">Remote employees must maintain core availability hours of 10:00 AM – 3:00 PM in their primary time zone (or team-designated core hours). Employees must:</w:t>
      </w:r>
    </w:p>
    <w:p>
      <w:pPr>
        <w:pStyle w:val="ListParagraph"/>
        <w:numPr>
          <w:ilvl w:val="0"/>
          <w:numId w:val="2"/>
        </w:numPr>
      </w:pPr>
      <w:r>
        <w:rPr>
          <w:rFonts w:ascii="Arial" w:cs="Arial" w:eastAsia="Arial" w:hAnsi="Arial"/>
          <w:sz w:val="22"/>
          <w:szCs w:val="22"/>
        </w:rPr>
        <w:t xml:space="preserve">Be reachable via company-approved communication tools during core hours</w:t>
      </w:r>
    </w:p>
    <w:p>
      <w:pPr>
        <w:pStyle w:val="ListParagraph"/>
        <w:numPr>
          <w:ilvl w:val="0"/>
          <w:numId w:val="2"/>
        </w:numPr>
      </w:pPr>
      <w:r>
        <w:rPr>
          <w:rFonts w:ascii="Arial" w:cs="Arial" w:eastAsia="Arial" w:hAnsi="Arial"/>
          <w:sz w:val="22"/>
          <w:szCs w:val="22"/>
        </w:rPr>
        <w:t xml:space="preserve">Attend all scheduled meetings unless an approved conflict exists</w:t>
      </w:r>
    </w:p>
    <w:p>
      <w:pPr>
        <w:pStyle w:val="ListParagraph"/>
        <w:numPr>
          <w:ilvl w:val="0"/>
          <w:numId w:val="2"/>
        </w:numPr>
      </w:pPr>
      <w:r>
        <w:rPr>
          <w:rFonts w:ascii="Arial" w:cs="Arial" w:eastAsia="Arial" w:hAnsi="Arial"/>
          <w:sz w:val="22"/>
          <w:szCs w:val="22"/>
        </w:rPr>
        <w:t xml:space="preserve">Record time accurately per the Time Reporting Policy (HR-1800)</w:t>
      </w:r>
    </w:p>
    <w:p>
      <w:pPr>
        <w:pStyle w:val="ListParagraph"/>
        <w:numPr>
          <w:ilvl w:val="0"/>
          <w:numId w:val="2"/>
        </w:numPr>
      </w:pPr>
      <w:r>
        <w:rPr>
          <w:rFonts w:ascii="Arial" w:cs="Arial" w:eastAsia="Arial" w:hAnsi="Arial"/>
          <w:sz w:val="22"/>
          <w:szCs w:val="22"/>
        </w:rPr>
        <w:t xml:space="preserve">Notify their manager of any same-day availability changes</w:t>
      </w:r>
    </w:p>
    <w:p/>
    <w:p>
      <w:pPr>
        <w:pStyle w:val="Heading1"/>
      </w:pPr>
      <w:r>
        <w:rPr>
          <w:rFonts w:ascii="Arial" w:cs="Arial" w:eastAsia="Arial" w:hAnsi="Arial"/>
        </w:rPr>
        <w:t xml:space="preserve">.006 Workspace Standards</w:t>
      </w:r>
    </w:p>
    <w:p>
      <w:r>
        <w:rPr>
          <w:rFonts w:ascii="Arial" w:cs="Arial" w:eastAsia="Arial" w:hAnsi="Arial"/>
          <w:sz w:val="22"/>
          <w:szCs w:val="22"/>
        </w:rPr>
        <w:t xml:space="preserve">Employees working remotely are responsible for maintaining a workspace that is:</w:t>
      </w:r>
    </w:p>
    <w:p>
      <w:pPr>
        <w:pStyle w:val="ListParagraph"/>
        <w:numPr>
          <w:ilvl w:val="0"/>
          <w:numId w:val="2"/>
        </w:numPr>
      </w:pPr>
      <w:r>
        <w:rPr>
          <w:rFonts w:ascii="Arial" w:cs="Arial" w:eastAsia="Arial" w:hAnsi="Arial"/>
          <w:sz w:val="22"/>
          <w:szCs w:val="22"/>
        </w:rPr>
        <w:t xml:space="preserve">Ergonomically safe and free from recognized hazards</w:t>
      </w:r>
    </w:p>
    <w:p>
      <w:pPr>
        <w:pStyle w:val="ListParagraph"/>
        <w:numPr>
          <w:ilvl w:val="0"/>
          <w:numId w:val="2"/>
        </w:numPr>
      </w:pPr>
      <w:r>
        <w:rPr>
          <w:rFonts w:ascii="Arial" w:cs="Arial" w:eastAsia="Arial" w:hAnsi="Arial"/>
          <w:sz w:val="22"/>
          <w:szCs w:val="22"/>
        </w:rPr>
        <w:t xml:space="preserve">Private enough to conduct confidential calls and protect sensitive information</w:t>
      </w:r>
    </w:p>
    <w:p>
      <w:pPr>
        <w:pStyle w:val="ListParagraph"/>
        <w:numPr>
          <w:ilvl w:val="0"/>
          <w:numId w:val="2"/>
        </w:numPr>
      </w:pPr>
      <w:r>
        <w:rPr>
          <w:rFonts w:ascii="Arial" w:cs="Arial" w:eastAsia="Arial" w:hAnsi="Arial"/>
          <w:sz w:val="22"/>
          <w:szCs w:val="22"/>
        </w:rPr>
        <w:t xml:space="preserve">Equipped with reliable internet (minimum 25 Mbps download / 10 Mbps upload)</w:t>
      </w:r>
    </w:p>
    <w:p>
      <w:pPr>
        <w:pStyle w:val="ListParagraph"/>
        <w:numPr>
          <w:ilvl w:val="0"/>
          <w:numId w:val="2"/>
        </w:numPr>
      </w:pPr>
      <w:r>
        <w:rPr>
          <w:rFonts w:ascii="Arial" w:cs="Arial" w:eastAsia="Arial" w:hAnsi="Arial"/>
          <w:sz w:val="22"/>
          <w:szCs w:val="22"/>
        </w:rPr>
        <w:t xml:space="preserve">Compliant with all information security requirements (see IT Security Policy IT-3100)</w:t>
      </w:r>
    </w:p>
    <w:p/>
    <w:p>
      <w:pPr>
        <w:pStyle w:val="Heading1"/>
      </w:pPr>
      <w:r>
        <w:rPr>
          <w:rFonts w:ascii="Arial" w:cs="Arial" w:eastAsia="Arial" w:hAnsi="Arial"/>
        </w:rPr>
        <w:t xml:space="preserve">.007 Equipment and Expenses</w:t>
      </w:r>
    </w:p>
    <w:p>
      <w:r>
        <w:rPr>
          <w:rFonts w:ascii="Arial" w:cs="Arial" w:eastAsia="Arial" w:hAnsi="Arial"/>
          <w:sz w:val="22"/>
          <w:szCs w:val="22"/>
        </w:rPr>
        <w:t xml:space="preserve">The company will provide standard equipment (laptop, peripherals) for approved remote workers. Personal device use requires IT approval and enrollment in Mobile Device Management (MDM). Expense reimbursement for home office supplies is limited to $150 per calendar year and must be pre-approved by the manager.</w:t>
      </w:r>
    </w:p>
    <w:p/>
    <w:p>
      <w:pPr>
        <w:pStyle w:val="Heading1"/>
      </w:pPr>
      <w:r>
        <w:rPr>
          <w:rFonts w:ascii="Arial" w:cs="Arial" w:eastAsia="Arial" w:hAnsi="Arial"/>
        </w:rPr>
        <w:t xml:space="preserve">.008 Data Security</w:t>
      </w:r>
    </w:p>
    <w:p>
      <w:r>
        <w:rPr>
          <w:rFonts w:ascii="Arial" w:cs="Arial" w:eastAsia="Arial" w:hAnsi="Arial"/>
          <w:sz w:val="22"/>
          <w:szCs w:val="22"/>
        </w:rPr>
        <w:t xml:space="preserve">Remote employees must adhere to all data security requirements in the IT Security Policy. Key requirements include:</w:t>
      </w:r>
    </w:p>
    <w:p>
      <w:pPr>
        <w:pStyle w:val="ListParagraph"/>
        <w:numPr>
          <w:ilvl w:val="0"/>
          <w:numId w:val="2"/>
        </w:numPr>
      </w:pPr>
      <w:r>
        <w:rPr>
          <w:rFonts w:ascii="Arial" w:cs="Arial" w:eastAsia="Arial" w:hAnsi="Arial"/>
          <w:sz w:val="22"/>
          <w:szCs w:val="22"/>
        </w:rPr>
        <w:t xml:space="preserve">Use of company-provided VPN when accessing internal systems</w:t>
      </w:r>
    </w:p>
    <w:p>
      <w:pPr>
        <w:pStyle w:val="ListParagraph"/>
        <w:numPr>
          <w:ilvl w:val="0"/>
          <w:numId w:val="2"/>
        </w:numPr>
      </w:pPr>
      <w:r>
        <w:rPr>
          <w:rFonts w:ascii="Arial" w:cs="Arial" w:eastAsia="Arial" w:hAnsi="Arial"/>
          <w:sz w:val="22"/>
          <w:szCs w:val="22"/>
        </w:rPr>
        <w:t xml:space="preserve">No storage of company data on personal, unmanaged devices</w:t>
      </w:r>
    </w:p>
    <w:p>
      <w:pPr>
        <w:pStyle w:val="ListParagraph"/>
        <w:numPr>
          <w:ilvl w:val="0"/>
          <w:numId w:val="2"/>
        </w:numPr>
      </w:pPr>
      <w:r>
        <w:rPr>
          <w:rFonts w:ascii="Arial" w:cs="Arial" w:eastAsia="Arial" w:hAnsi="Arial"/>
          <w:sz w:val="22"/>
          <w:szCs w:val="22"/>
        </w:rPr>
        <w:t xml:space="preserve">Locking screens when stepping away from the workspace</w:t>
      </w:r>
    </w:p>
    <w:p>
      <w:pPr>
        <w:pStyle w:val="ListParagraph"/>
        <w:numPr>
          <w:ilvl w:val="0"/>
          <w:numId w:val="2"/>
        </w:numPr>
      </w:pPr>
      <w:r>
        <w:rPr>
          <w:rFonts w:ascii="Arial" w:cs="Arial" w:eastAsia="Arial" w:hAnsi="Arial"/>
          <w:sz w:val="22"/>
          <w:szCs w:val="22"/>
        </w:rPr>
        <w:t xml:space="preserve">Reporting security incidents immediately to security@company.com</w:t>
      </w:r>
    </w:p>
    <w:p/>
    <w:p>
      <w:pPr>
        <w:pStyle w:val="Heading1"/>
      </w:pPr>
      <w:r>
        <w:rPr>
          <w:rFonts w:ascii="Arial" w:cs="Arial" w:eastAsia="Arial" w:hAnsi="Arial"/>
        </w:rPr>
        <w:t xml:space="preserve">.009 Modifications and Revocation</w:t>
      </w:r>
    </w:p>
    <w:p>
      <w:r>
        <w:rPr>
          <w:rFonts w:ascii="Arial" w:cs="Arial" w:eastAsia="Arial" w:hAnsi="Arial"/>
          <w:sz w:val="22"/>
          <w:szCs w:val="22"/>
        </w:rPr>
        <w:t xml:space="preserve">The company reserves the right to modify or revoke remote work arrangements at any time. Arrangements will be reviewed at least annually. Performance issues, security violations, or changes in business need may result in immediate revocation.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2026-03-16T20:09:34.116Z</dcterms:created>
  <dcterms:modified xsi:type="dcterms:W3CDTF">2026-03-16T20:09:34.117Z</dcterms:modified>
</cp:coreProperties>
</file>

<file path=docProps/custom.xml><?xml version="1.0" encoding="utf-8"?>
<Properties xmlns="http://schemas.openxmlformats.org/officeDocument/2006/custom-properties" xmlns:vt="http://schemas.openxmlformats.org/officeDocument/2006/docPropsVTypes"/>
</file>