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1A3A4A"/>
          <w:sz w:val="40"/>
          <w:szCs w:val="40"/>
        </w:rPr>
        <w:t xml:space="preserve">Social Media and Public Communications Policy</w:t>
      </w:r>
    </w:p>
    <w:p>
      <w:pPr>
        <w:jc w:val="center"/>
      </w:pPr>
      <w:r>
        <w:rPr>
          <w:rFonts w:ascii="Arial" w:cs="Arial" w:eastAsia="Arial" w:hAnsi="Arial"/>
          <w:color w:val="888888"/>
          <w:sz w:val="18"/>
          <w:szCs w:val="18"/>
        </w:rPr>
        <w:t xml:space="preserve">Policy Number: COMMS-1400  |  Effective: March 1, 2025  |  Owner: Corporate Communications / Legal</w:t>
      </w:r>
    </w:p>
    <w:p/>
    <w:p>
      <w:pPr>
        <w:pStyle w:val="Heading1"/>
      </w:pPr>
      <w:r>
        <w:rPr>
          <w:rFonts w:ascii="Arial" w:cs="Arial" w:eastAsia="Arial" w:hAnsi="Arial"/>
        </w:rPr>
        <w:t xml:space="preserve">.001 Purpose</w:t>
      </w:r>
    </w:p>
    <w:p>
      <w:r>
        <w:rPr>
          <w:rFonts w:ascii="Arial" w:cs="Arial" w:eastAsia="Arial" w:hAnsi="Arial"/>
          <w:sz w:val="22"/>
          <w:szCs w:val="22"/>
        </w:rPr>
        <w:t xml:space="preserve">This policy establishes guidelines for employees' use of social media and other public communication channels, both in a professional capacity and in personal use where the company or its business may be referenced. The goal is to protect the company's reputation, safeguard confidential information, and ensure compliance with applicable law.</w:t>
      </w:r>
    </w:p>
    <w:p/>
    <w:p>
      <w:pPr>
        <w:pStyle w:val="Heading1"/>
      </w:pPr>
      <w:r>
        <w:rPr>
          <w:rFonts w:ascii="Arial" w:cs="Arial" w:eastAsia="Arial" w:hAnsi="Arial"/>
        </w:rPr>
        <w:t xml:space="preserve">.002 Scope</w:t>
      </w:r>
    </w:p>
    <w:p>
      <w:r>
        <w:rPr>
          <w:rFonts w:ascii="Arial" w:cs="Arial" w:eastAsia="Arial" w:hAnsi="Arial"/>
          <w:sz w:val="22"/>
          <w:szCs w:val="22"/>
        </w:rPr>
        <w:t xml:space="preserve">This policy applies to all employees, officers, directors, and contractors. It covers all public platforms including LinkedIn, X/Twitter, Facebook, Instagram, TikTok, YouTube, blogs, podcasts, forums, and any other public-facing channel.</w:t>
      </w:r>
    </w:p>
    <w:p/>
    <w:p>
      <w:pPr>
        <w:pStyle w:val="Heading1"/>
      </w:pPr>
      <w:r>
        <w:rPr>
          <w:rFonts w:ascii="Arial" w:cs="Arial" w:eastAsia="Arial" w:hAnsi="Arial"/>
        </w:rPr>
        <w:t xml:space="preserve">.003 Authorized Company Accounts</w:t>
      </w:r>
    </w:p>
    <w:p>
      <w:r>
        <w:rPr>
          <w:rFonts w:ascii="Arial" w:cs="Arial" w:eastAsia="Arial" w:hAnsi="Arial"/>
          <w:sz w:val="22"/>
          <w:szCs w:val="22"/>
        </w:rPr>
        <w:t xml:space="preserve">Only employees designated by Corporate Communications are authorized to post content on behalf of the company. Unauthorized accounts representing the company are prohibited and must be reported to Communications immediately. Authorized accounts must follow the Brand and Style Guide maintained by Communications.</w:t>
      </w:r>
    </w:p>
    <w:p/>
    <w:p>
      <w:pPr>
        <w:pStyle w:val="Heading1"/>
      </w:pPr>
      <w:r>
        <w:rPr>
          <w:rFonts w:ascii="Arial" w:cs="Arial" w:eastAsia="Arial" w:hAnsi="Arial"/>
        </w:rPr>
        <w:t xml:space="preserve">.004 Personal Use Guidelines</w:t>
      </w:r>
    </w:p>
    <w:p>
      <w:r>
        <w:rPr>
          <w:rFonts w:ascii="Arial" w:cs="Arial" w:eastAsia="Arial" w:hAnsi="Arial"/>
          <w:sz w:val="22"/>
          <w:szCs w:val="22"/>
        </w:rPr>
        <w:t xml:space="preserve">Employees may use personal social media accounts freely but must observe the following when referencing the company, colleagues, clients, or work:</w:t>
      </w:r>
    </w:p>
    <w:p>
      <w:pPr>
        <w:pStyle w:val="ListParagraph"/>
        <w:numPr>
          <w:ilvl w:val="0"/>
          <w:numId w:val="2"/>
        </w:numPr>
      </w:pPr>
      <w:r>
        <w:rPr>
          <w:rFonts w:ascii="Arial" w:cs="Arial" w:eastAsia="Arial" w:hAnsi="Arial"/>
          <w:sz w:val="22"/>
          <w:szCs w:val="22"/>
        </w:rPr>
        <w:t xml:space="preserve">Clearly identify personal posts as your own views and not the company's</w:t>
      </w:r>
    </w:p>
    <w:p>
      <w:pPr>
        <w:pStyle w:val="ListParagraph"/>
        <w:numPr>
          <w:ilvl w:val="0"/>
          <w:numId w:val="2"/>
        </w:numPr>
      </w:pPr>
      <w:r>
        <w:rPr>
          <w:rFonts w:ascii="Arial" w:cs="Arial" w:eastAsia="Arial" w:hAnsi="Arial"/>
          <w:sz w:val="22"/>
          <w:szCs w:val="22"/>
        </w:rPr>
        <w:t xml:space="preserve">Never disclose confidential business information, client names, financial data, or unreleased product details</w:t>
      </w:r>
    </w:p>
    <w:p>
      <w:pPr>
        <w:pStyle w:val="ListParagraph"/>
        <w:numPr>
          <w:ilvl w:val="0"/>
          <w:numId w:val="2"/>
        </w:numPr>
      </w:pPr>
      <w:r>
        <w:rPr>
          <w:rFonts w:ascii="Arial" w:cs="Arial" w:eastAsia="Arial" w:hAnsi="Arial"/>
          <w:sz w:val="22"/>
          <w:szCs w:val="22"/>
        </w:rPr>
        <w:t xml:space="preserve">Do not make statements that could be construed as official company positions</w:t>
      </w:r>
    </w:p>
    <w:p>
      <w:pPr>
        <w:pStyle w:val="ListParagraph"/>
        <w:numPr>
          <w:ilvl w:val="0"/>
          <w:numId w:val="2"/>
        </w:numPr>
      </w:pPr>
      <w:r>
        <w:rPr>
          <w:rFonts w:ascii="Arial" w:cs="Arial" w:eastAsia="Arial" w:hAnsi="Arial"/>
          <w:sz w:val="22"/>
          <w:szCs w:val="22"/>
        </w:rPr>
        <w:t xml:space="preserve">Treat colleagues, clients, and competitors with professional respect</w:t>
      </w:r>
    </w:p>
    <w:p>
      <w:pPr>
        <w:pStyle w:val="ListParagraph"/>
        <w:numPr>
          <w:ilvl w:val="0"/>
          <w:numId w:val="2"/>
        </w:numPr>
      </w:pPr>
      <w:r>
        <w:rPr>
          <w:rFonts w:ascii="Arial" w:cs="Arial" w:eastAsia="Arial" w:hAnsi="Arial"/>
          <w:sz w:val="22"/>
          <w:szCs w:val="22"/>
        </w:rPr>
        <w:t xml:space="preserve">Do not post content that could constitute harassment, discrimination, or defamation</w:t>
      </w:r>
    </w:p>
    <w:p/>
    <w:p>
      <w:pPr>
        <w:pStyle w:val="Heading1"/>
      </w:pPr>
      <w:r>
        <w:rPr>
          <w:rFonts w:ascii="Arial" w:cs="Arial" w:eastAsia="Arial" w:hAnsi="Arial"/>
        </w:rPr>
        <w:t xml:space="preserve">.005 Prohibited Content</w:t>
      </w:r>
    </w:p>
    <w:p>
      <w:r>
        <w:rPr>
          <w:rFonts w:ascii="Arial" w:cs="Arial" w:eastAsia="Arial" w:hAnsi="Arial"/>
          <w:sz w:val="22"/>
          <w:szCs w:val="22"/>
        </w:rPr>
        <w:t xml:space="preserve">The following are prohibited regardless of whether posted on a personal or company account:</w:t>
      </w:r>
    </w:p>
    <w:p>
      <w:pPr>
        <w:pStyle w:val="ListParagraph"/>
        <w:numPr>
          <w:ilvl w:val="0"/>
          <w:numId w:val="2"/>
        </w:numPr>
      </w:pPr>
      <w:r>
        <w:rPr>
          <w:rFonts w:ascii="Arial" w:cs="Arial" w:eastAsia="Arial" w:hAnsi="Arial"/>
          <w:sz w:val="22"/>
          <w:szCs w:val="22"/>
        </w:rPr>
        <w:t xml:space="preserve">Disclosing material non-public information (MNPI) in violation of securities laws</w:t>
      </w:r>
    </w:p>
    <w:p>
      <w:pPr>
        <w:pStyle w:val="ListParagraph"/>
        <w:numPr>
          <w:ilvl w:val="0"/>
          <w:numId w:val="2"/>
        </w:numPr>
      </w:pPr>
      <w:r>
        <w:rPr>
          <w:rFonts w:ascii="Arial" w:cs="Arial" w:eastAsia="Arial" w:hAnsi="Arial"/>
          <w:sz w:val="22"/>
          <w:szCs w:val="22"/>
        </w:rPr>
        <w:t xml:space="preserve">Posting copyrighted material without authorization</w:t>
      </w:r>
    </w:p>
    <w:p>
      <w:pPr>
        <w:pStyle w:val="ListParagraph"/>
        <w:numPr>
          <w:ilvl w:val="0"/>
          <w:numId w:val="2"/>
        </w:numPr>
      </w:pPr>
      <w:r>
        <w:rPr>
          <w:rFonts w:ascii="Arial" w:cs="Arial" w:eastAsia="Arial" w:hAnsi="Arial"/>
          <w:sz w:val="22"/>
          <w:szCs w:val="22"/>
        </w:rPr>
        <w:t xml:space="preserve">Impersonating another individual or organization</w:t>
      </w:r>
    </w:p>
    <w:p>
      <w:pPr>
        <w:pStyle w:val="ListParagraph"/>
        <w:numPr>
          <w:ilvl w:val="0"/>
          <w:numId w:val="2"/>
        </w:numPr>
      </w:pPr>
      <w:r>
        <w:rPr>
          <w:rFonts w:ascii="Arial" w:cs="Arial" w:eastAsia="Arial" w:hAnsi="Arial"/>
          <w:sz w:val="22"/>
          <w:szCs w:val="22"/>
        </w:rPr>
        <w:t xml:space="preserve">Content that constitutes harassment, hate speech, or targeted abuse of any individual</w:t>
      </w:r>
    </w:p>
    <w:p/>
    <w:p>
      <w:pPr>
        <w:pStyle w:val="Heading1"/>
      </w:pPr>
      <w:r>
        <w:rPr>
          <w:rFonts w:ascii="Arial" w:cs="Arial" w:eastAsia="Arial" w:hAnsi="Arial"/>
        </w:rPr>
        <w:t xml:space="preserve">.006 Media Inquiries</w:t>
      </w:r>
    </w:p>
    <w:p>
      <w:r>
        <w:rPr>
          <w:rFonts w:ascii="Arial" w:cs="Arial" w:eastAsia="Arial" w:hAnsi="Arial"/>
          <w:sz w:val="22"/>
          <w:szCs w:val="22"/>
        </w:rPr>
        <w:t xml:space="preserve">All media inquiries — including questions received via social media — must be routed to Corporate Communications. Employees must not respond to press questions directly unless expressly authorized. When in doubt, reply: 'Thank you for reaching out — I'll connect you with our Communications team.'</w:t>
      </w:r>
    </w:p>
    <w:p/>
    <w:p>
      <w:pPr>
        <w:pStyle w:val="Heading1"/>
      </w:pPr>
      <w:r>
        <w:rPr>
          <w:rFonts w:ascii="Arial" w:cs="Arial" w:eastAsia="Arial" w:hAnsi="Arial"/>
        </w:rPr>
        <w:t xml:space="preserve">.007 Monitoring and Enforcement</w:t>
      </w:r>
    </w:p>
    <w:p>
      <w:r>
        <w:rPr>
          <w:rFonts w:ascii="Arial" w:cs="Arial" w:eastAsia="Arial" w:hAnsi="Arial"/>
          <w:sz w:val="22"/>
          <w:szCs w:val="22"/>
        </w:rPr>
        <w:t xml:space="preserve">The company may monitor public social media activity where content relates to the company, its employees, clients, or industry. Violations of this policy may result in disciplinary action, up to and including termination, and potential legal liability.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60"/>
      <w:outlineLvl w:val="0"/>
    </w:pPr>
    <w:rPr>
      <w:rFonts w:ascii="Arial" w:cs="Arial" w:eastAsia="Arial" w:hAnsi="Arial"/>
      <w:b/>
      <w:bCs/>
      <w:color w:val="1A3A4A"/>
      <w:sz w:val="32"/>
      <w:szCs w:val="32"/>
    </w:rPr>
  </w:style>
  <w:style w:type="paragraph" w:styleId="Heading2">
    <w:name w:val="Heading 2"/>
    <w:basedOn w:val="Normal"/>
    <w:next w:val="Normal"/>
    <w:qFormat/>
    <w:pPr>
      <w:spacing w:before="200" w:after="120"/>
      <w:outlineLvl w:val="1"/>
    </w:pPr>
    <w:rPr>
      <w:rFonts w:ascii="Arial" w:cs="Arial" w:eastAsia="Arial" w:hAnsi="Arial"/>
      <w:b/>
      <w:bCs/>
      <w:color w:val="1A3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2026-03-16T20:42:44.348Z</dcterms:created>
  <dcterms:modified xsi:type="dcterms:W3CDTF">2026-03-16T20:42:44.348Z</dcterms:modified>
</cp:coreProperties>
</file>

<file path=docProps/custom.xml><?xml version="1.0" encoding="utf-8"?>
<Properties xmlns="http://schemas.openxmlformats.org/officeDocument/2006/custom-properties" xmlns:vt="http://schemas.openxmlformats.org/officeDocument/2006/docPropsVTypes"/>
</file>