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3A4A"/>
          <w:sz w:val="40"/>
          <w:szCs w:val="40"/>
        </w:rPr>
        <w:t xml:space="preserve">Whistleblower and Non-Retaliation Policy</w:t>
      </w:r>
    </w:p>
    <w:p>
      <w:pPr>
        <w:jc w:val="center"/>
      </w:pPr>
      <w:r>
        <w:rPr>
          <w:rFonts w:ascii="Arial" w:cs="Arial" w:eastAsia="Arial" w:hAnsi="Arial"/>
          <w:color w:val="888888"/>
          <w:sz w:val="18"/>
          <w:szCs w:val="18"/>
        </w:rPr>
        <w:t xml:space="preserve">Policy Number: LEGAL-1200  |  Effective: July 1, 2024  |  Owner: Legal / Compliance</w:t>
      </w:r>
    </w:p>
    <w:p/>
    <w:p>
      <w:pPr>
        <w:pStyle w:val="Heading1"/>
      </w:pPr>
      <w:r>
        <w:rPr>
          <w:rFonts w:ascii="Arial" w:cs="Arial" w:eastAsia="Arial" w:hAnsi="Arial"/>
        </w:rPr>
        <w:t xml:space="preserve">.001 Purpose</w:t>
      </w:r>
    </w:p>
    <w:p>
      <w:r>
        <w:rPr>
          <w:rFonts w:ascii="Arial" w:cs="Arial" w:eastAsia="Arial" w:hAnsi="Arial"/>
          <w:sz w:val="22"/>
          <w:szCs w:val="22"/>
        </w:rPr>
        <w:t xml:space="preserve">This policy establishes a formal process for reporting suspected violations of law, regulation, or company policy, and ensures that individuals who report concerns in good faith are protected from retaliation. The company is committed to a culture of transparency, accountability, and ethical conduct.</w:t>
      </w:r>
    </w:p>
    <w:p/>
    <w:p>
      <w:pPr>
        <w:pStyle w:val="Heading1"/>
      </w:pPr>
      <w:r>
        <w:rPr>
          <w:rFonts w:ascii="Arial" w:cs="Arial" w:eastAsia="Arial" w:hAnsi="Arial"/>
        </w:rPr>
        <w:t xml:space="preserve">.002 Scope</w:t>
      </w:r>
    </w:p>
    <w:p>
      <w:r>
        <w:rPr>
          <w:rFonts w:ascii="Arial" w:cs="Arial" w:eastAsia="Arial" w:hAnsi="Arial"/>
          <w:sz w:val="22"/>
          <w:szCs w:val="22"/>
        </w:rPr>
        <w:t xml:space="preserve">This policy applies to all employees, contractors, vendors, and third parties who interact with the company. It covers reports of suspected fraud, corruption, financial misrepresentation, safety violations, environmental breaches, harassment, discrimination, and other legal or policy violations.</w:t>
      </w:r>
    </w:p>
    <w:p/>
    <w:p>
      <w:pPr>
        <w:pStyle w:val="Heading1"/>
      </w:pPr>
      <w:r>
        <w:rPr>
          <w:rFonts w:ascii="Arial" w:cs="Arial" w:eastAsia="Arial" w:hAnsi="Arial"/>
        </w:rPr>
        <w:t xml:space="preserve">.003 How to Report</w:t>
      </w:r>
    </w:p>
    <w:p>
      <w:r>
        <w:rPr>
          <w:rFonts w:ascii="Arial" w:cs="Arial" w:eastAsia="Arial" w:hAnsi="Arial"/>
          <w:sz w:val="22"/>
          <w:szCs w:val="22"/>
        </w:rPr>
        <w:t xml:space="preserve">Concerns may be reported through any of the following channels:</w:t>
      </w:r>
    </w:p>
    <w:p>
      <w:pPr>
        <w:pStyle w:val="ListParagraph"/>
        <w:numPr>
          <w:ilvl w:val="0"/>
          <w:numId w:val="2"/>
        </w:numPr>
      </w:pPr>
      <w:r>
        <w:rPr>
          <w:rFonts w:ascii="Arial" w:cs="Arial" w:eastAsia="Arial" w:hAnsi="Arial"/>
          <w:sz w:val="22"/>
          <w:szCs w:val="22"/>
        </w:rPr>
        <w:t xml:space="preserve">Directly to a manager, HR Business Partner, or the Legal/Compliance team</w:t>
      </w:r>
    </w:p>
    <w:p>
      <w:pPr>
        <w:pStyle w:val="ListParagraph"/>
        <w:numPr>
          <w:ilvl w:val="0"/>
          <w:numId w:val="2"/>
        </w:numPr>
      </w:pPr>
      <w:r>
        <w:rPr>
          <w:rFonts w:ascii="Arial" w:cs="Arial" w:eastAsia="Arial" w:hAnsi="Arial"/>
          <w:sz w:val="22"/>
          <w:szCs w:val="22"/>
        </w:rPr>
        <w:t xml:space="preserve">Anonymous Ethics Hotline (24/7): 1-800-XXX-XXXX</w:t>
      </w:r>
    </w:p>
    <w:p>
      <w:pPr>
        <w:pStyle w:val="ListParagraph"/>
        <w:numPr>
          <w:ilvl w:val="0"/>
          <w:numId w:val="2"/>
        </w:numPr>
      </w:pPr>
      <w:r>
        <w:rPr>
          <w:rFonts w:ascii="Arial" w:cs="Arial" w:eastAsia="Arial" w:hAnsi="Arial"/>
          <w:sz w:val="22"/>
          <w:szCs w:val="22"/>
        </w:rPr>
        <w:t xml:space="preserve">Online reporting portal: ethics.company.com (anonymous option available)</w:t>
      </w:r>
    </w:p>
    <w:p>
      <w:pPr>
        <w:pStyle w:val="ListParagraph"/>
        <w:numPr>
          <w:ilvl w:val="0"/>
          <w:numId w:val="2"/>
        </w:numPr>
      </w:pPr>
      <w:r>
        <w:rPr>
          <w:rFonts w:ascii="Arial" w:cs="Arial" w:eastAsia="Arial" w:hAnsi="Arial"/>
          <w:sz w:val="22"/>
          <w:szCs w:val="22"/>
        </w:rPr>
        <w:t xml:space="preserve">Written report submitted directly to the General Counsel</w:t>
      </w:r>
    </w:p>
    <w:p>
      <w:r>
        <w:rPr>
          <w:rFonts w:ascii="Arial" w:cs="Arial" w:eastAsia="Arial" w:hAnsi="Arial"/>
          <w:sz w:val="22"/>
          <w:szCs w:val="22"/>
        </w:rPr>
        <w:t xml:space="preserve">Reports should include as much detail as possible: dates, locations, individuals involved, and any supporting documentation. Anonymous reports will be investigated to the extent practicable given the information provided.</w:t>
      </w:r>
    </w:p>
    <w:p/>
    <w:p>
      <w:pPr>
        <w:pStyle w:val="Heading1"/>
      </w:pPr>
      <w:r>
        <w:rPr>
          <w:rFonts w:ascii="Arial" w:cs="Arial" w:eastAsia="Arial" w:hAnsi="Arial"/>
        </w:rPr>
        <w:t xml:space="preserve">.004 Investigation Process</w:t>
      </w:r>
    </w:p>
    <w:p>
      <w:r>
        <w:rPr>
          <w:rFonts w:ascii="Arial" w:cs="Arial" w:eastAsia="Arial" w:hAnsi="Arial"/>
          <w:sz w:val="22"/>
          <w:szCs w:val="22"/>
        </w:rPr>
        <w:t xml:space="preserve">All reports will be reviewed within 5 business days of receipt. Investigations will be conducted by Legal/Compliance or an independent third party as appropriate. The reporter (if identified) will receive acknowledgment of receipt and, where legally permitted, updates on the investigation status.</w:t>
      </w:r>
    </w:p>
    <w:p/>
    <w:p>
      <w:pPr>
        <w:pStyle w:val="Heading1"/>
      </w:pPr>
      <w:r>
        <w:rPr>
          <w:rFonts w:ascii="Arial" w:cs="Arial" w:eastAsia="Arial" w:hAnsi="Arial"/>
        </w:rPr>
        <w:t xml:space="preserve">.005 Non-Retaliation</w:t>
      </w:r>
    </w:p>
    <w:p>
      <w:r>
        <w:rPr>
          <w:rFonts w:ascii="Arial" w:cs="Arial" w:eastAsia="Arial" w:hAnsi="Arial"/>
          <w:sz w:val="22"/>
          <w:szCs w:val="22"/>
        </w:rPr>
        <w:t xml:space="preserve">Retaliation against any individual who reports a concern in good faith, cooperates in an investigation, or refuses to participate in a prohibited activity is strictly prohibited. Retaliation includes:</w:t>
      </w:r>
    </w:p>
    <w:p>
      <w:pPr>
        <w:pStyle w:val="ListParagraph"/>
        <w:numPr>
          <w:ilvl w:val="0"/>
          <w:numId w:val="2"/>
        </w:numPr>
      </w:pPr>
      <w:r>
        <w:rPr>
          <w:rFonts w:ascii="Arial" w:cs="Arial" w:eastAsia="Arial" w:hAnsi="Arial"/>
          <w:sz w:val="22"/>
          <w:szCs w:val="22"/>
        </w:rPr>
        <w:t xml:space="preserve">Termination, demotion, or reduction in pay or hours</w:t>
      </w:r>
    </w:p>
    <w:p>
      <w:pPr>
        <w:pStyle w:val="ListParagraph"/>
        <w:numPr>
          <w:ilvl w:val="0"/>
          <w:numId w:val="2"/>
        </w:numPr>
      </w:pPr>
      <w:r>
        <w:rPr>
          <w:rFonts w:ascii="Arial" w:cs="Arial" w:eastAsia="Arial" w:hAnsi="Arial"/>
          <w:sz w:val="22"/>
          <w:szCs w:val="22"/>
        </w:rPr>
        <w:t xml:space="preserve">Negative performance reviews not supported by documented performance issues</w:t>
      </w:r>
    </w:p>
    <w:p>
      <w:pPr>
        <w:pStyle w:val="ListParagraph"/>
        <w:numPr>
          <w:ilvl w:val="0"/>
          <w:numId w:val="2"/>
        </w:numPr>
      </w:pPr>
      <w:r>
        <w:rPr>
          <w:rFonts w:ascii="Arial" w:cs="Arial" w:eastAsia="Arial" w:hAnsi="Arial"/>
          <w:sz w:val="22"/>
          <w:szCs w:val="22"/>
        </w:rPr>
        <w:t xml:space="preserve">Exclusion from meetings, projects, or professional opportunities</w:t>
      </w:r>
    </w:p>
    <w:p>
      <w:pPr>
        <w:pStyle w:val="ListParagraph"/>
        <w:numPr>
          <w:ilvl w:val="0"/>
          <w:numId w:val="2"/>
        </w:numPr>
      </w:pPr>
      <w:r>
        <w:rPr>
          <w:rFonts w:ascii="Arial" w:cs="Arial" w:eastAsia="Arial" w:hAnsi="Arial"/>
          <w:sz w:val="22"/>
          <w:szCs w:val="22"/>
        </w:rPr>
        <w:t xml:space="preserve">Harassment, intimidation, or threats</w:t>
      </w:r>
    </w:p>
    <w:p>
      <w:r>
        <w:rPr>
          <w:rFonts w:ascii="Arial" w:cs="Arial" w:eastAsia="Arial" w:hAnsi="Arial"/>
          <w:sz w:val="22"/>
          <w:szCs w:val="22"/>
        </w:rPr>
        <w:t xml:space="preserve">Any employee who engages in retaliation will be subject to disciplinary action up to and including termination.</w:t>
      </w:r>
    </w:p>
    <w:p/>
    <w:p>
      <w:pPr>
        <w:pStyle w:val="Heading1"/>
      </w:pPr>
      <w:r>
        <w:rPr>
          <w:rFonts w:ascii="Arial" w:cs="Arial" w:eastAsia="Arial" w:hAnsi="Arial"/>
        </w:rPr>
        <w:t xml:space="preserve">.006 Bad Faith Reports</w:t>
      </w:r>
    </w:p>
    <w:p>
      <w:r>
        <w:rPr>
          <w:rFonts w:ascii="Arial" w:cs="Arial" w:eastAsia="Arial" w:hAnsi="Arial"/>
          <w:sz w:val="22"/>
          <w:szCs w:val="22"/>
        </w:rPr>
        <w:t xml:space="preserve">This policy does not protect individuals who make reports they know to be false or who report with malicious intent. Bad faith reports may result in disciplinary action. This provision does not apply to reports made with genuine, reasonable belief that a violation occurred.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A3A4A"/>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A3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2026-03-16T20:42:44.354Z</dcterms:created>
  <dcterms:modified xsi:type="dcterms:W3CDTF">2026-03-16T20:42:44.354Z</dcterms:modified>
</cp:coreProperties>
</file>

<file path=docProps/custom.xml><?xml version="1.0" encoding="utf-8"?>
<Properties xmlns="http://schemas.openxmlformats.org/officeDocument/2006/custom-properties" xmlns:vt="http://schemas.openxmlformats.org/officeDocument/2006/docPropsVTypes"/>
</file>