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3A4A"/>
          <w:sz w:val="40"/>
          <w:szCs w:val="40"/>
        </w:rPr>
        <w:t xml:space="preserve">Drug-Free Workplace Policy</w:t>
      </w:r>
    </w:p>
    <w:p>
      <w:pPr>
        <w:jc w:val="center"/>
      </w:pPr>
      <w:r>
        <w:rPr>
          <w:rFonts w:ascii="Arial" w:cs="Arial" w:eastAsia="Arial" w:hAnsi="Arial"/>
          <w:color w:val="888888"/>
          <w:sz w:val="18"/>
          <w:szCs w:val="18"/>
        </w:rPr>
        <w:t xml:space="preserve">Policy Number: HR-1600  |  Effective: January 1, 2025  |  Owner: HR / People Operations</w:t>
      </w:r>
    </w:p>
    <w:p/>
    <w:p>
      <w:pPr>
        <w:pStyle w:val="Heading1"/>
      </w:pPr>
      <w:r>
        <w:rPr>
          <w:rFonts w:ascii="Arial" w:cs="Arial" w:eastAsia="Arial" w:hAnsi="Arial"/>
        </w:rPr>
        <w:t xml:space="preserve">.001 Purpose</w:t>
      </w:r>
    </w:p>
    <w:p>
      <w:r>
        <w:rPr>
          <w:rFonts w:ascii="Arial" w:cs="Arial" w:eastAsia="Arial" w:hAnsi="Arial"/>
          <w:sz w:val="22"/>
          <w:szCs w:val="22"/>
        </w:rPr>
        <w:t xml:space="preserve">This policy establishes the company's commitment to maintaining a safe, healthy, and productive work environment free from the influence of alcohol and controlled substances. It sets out the standards of conduct, testing requirements, and consequences for violations.</w:t>
      </w:r>
    </w:p>
    <w:p/>
    <w:p>
      <w:pPr>
        <w:pStyle w:val="Heading1"/>
      </w:pPr>
      <w:r>
        <w:rPr>
          <w:rFonts w:ascii="Arial" w:cs="Arial" w:eastAsia="Arial" w:hAnsi="Arial"/>
        </w:rPr>
        <w:t xml:space="preserve">.002 Scope</w:t>
      </w:r>
    </w:p>
    <w:p>
      <w:r>
        <w:rPr>
          <w:rFonts w:ascii="Arial" w:cs="Arial" w:eastAsia="Arial" w:hAnsi="Arial"/>
          <w:sz w:val="22"/>
          <w:szCs w:val="22"/>
        </w:rPr>
        <w:t xml:space="preserve">This policy applies to all employees, contractors, and visitors at company facilities or performing work on behalf of the company. It covers all work locations, company vehicles, and work-related events.</w:t>
      </w:r>
    </w:p>
    <w:p/>
    <w:p>
      <w:pPr>
        <w:pStyle w:val="Heading1"/>
      </w:pPr>
      <w:r>
        <w:rPr>
          <w:rFonts w:ascii="Arial" w:cs="Arial" w:eastAsia="Arial" w:hAnsi="Arial"/>
        </w:rPr>
        <w:t xml:space="preserve">.003 Prohibited Conduct</w:t>
      </w:r>
    </w:p>
    <w:p>
      <w:r>
        <w:rPr>
          <w:rFonts w:ascii="Arial" w:cs="Arial" w:eastAsia="Arial" w:hAnsi="Arial"/>
          <w:sz w:val="22"/>
          <w:szCs w:val="22"/>
        </w:rPr>
        <w:t xml:space="preserve">The following are strictly prohibited while on company property, in company vehicles, or while performing work duties:</w:t>
      </w:r>
    </w:p>
    <w:p>
      <w:pPr>
        <w:pStyle w:val="ListParagraph"/>
        <w:numPr>
          <w:ilvl w:val="0"/>
          <w:numId w:val="2"/>
        </w:numPr>
      </w:pPr>
      <w:r>
        <w:rPr>
          <w:rFonts w:ascii="Arial" w:cs="Arial" w:eastAsia="Arial" w:hAnsi="Arial"/>
          <w:sz w:val="22"/>
          <w:szCs w:val="22"/>
        </w:rPr>
        <w:t xml:space="preserve">Being under the influence of alcohol or any controlled substance</w:t>
      </w:r>
    </w:p>
    <w:p>
      <w:pPr>
        <w:pStyle w:val="ListParagraph"/>
        <w:numPr>
          <w:ilvl w:val="0"/>
          <w:numId w:val="2"/>
        </w:numPr>
      </w:pPr>
      <w:r>
        <w:rPr>
          <w:rFonts w:ascii="Arial" w:cs="Arial" w:eastAsia="Arial" w:hAnsi="Arial"/>
          <w:sz w:val="22"/>
          <w:szCs w:val="22"/>
        </w:rPr>
        <w:t xml:space="preserve">Possessing, using, distributing, or selling alcohol or controlled substances</w:t>
      </w:r>
    </w:p>
    <w:p>
      <w:pPr>
        <w:pStyle w:val="ListParagraph"/>
        <w:numPr>
          <w:ilvl w:val="0"/>
          <w:numId w:val="2"/>
        </w:numPr>
      </w:pPr>
      <w:r>
        <w:rPr>
          <w:rFonts w:ascii="Arial" w:cs="Arial" w:eastAsia="Arial" w:hAnsi="Arial"/>
          <w:sz w:val="22"/>
          <w:szCs w:val="22"/>
        </w:rPr>
        <w:t xml:space="preserve">Misusing legally prescribed medications in a manner that impairs job performance or safety</w:t>
      </w:r>
    </w:p>
    <w:p>
      <w:r>
        <w:rPr>
          <w:rFonts w:ascii="Arial" w:cs="Arial" w:eastAsia="Arial" w:hAnsi="Arial"/>
          <w:sz w:val="22"/>
          <w:szCs w:val="22"/>
        </w:rPr>
        <w:t xml:space="preserve">Employees using legally prescribed medications that may affect their ability to perform their duties safely must notify HR confidentially. The company will engage in the interactive accommodation process as required by law.</w:t>
      </w:r>
    </w:p>
    <w:p/>
    <w:p>
      <w:pPr>
        <w:pStyle w:val="Heading1"/>
      </w:pPr>
      <w:r>
        <w:rPr>
          <w:rFonts w:ascii="Arial" w:cs="Arial" w:eastAsia="Arial" w:hAnsi="Arial"/>
        </w:rPr>
        <w:t xml:space="preserve">.004 Drug and Alcohol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Testing Type</w:t>
            </w:r>
          </w:p>
        </w:tc>
        <w:tc>
          <w:tcPr>
            <w:tcW w:type="dxa" w:w="636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When Applied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Pre-employment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Conditional upon job offer for safety-sensitive roles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Reasonable suspicion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When supervisor observes signs of impairment; must be documented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Post-incident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Following workplace accident or safety incident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Return-to-duty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After completing a substance abuse assistance program</w:t>
            </w:r>
          </w:p>
        </w:tc>
      </w:tr>
    </w:tbl>
    <w:p/>
    <w:p>
      <w:pPr>
        <w:pStyle w:val="Heading1"/>
      </w:pPr>
      <w:r>
        <w:rPr>
          <w:rFonts w:ascii="Arial" w:cs="Arial" w:eastAsia="Arial" w:hAnsi="Arial"/>
        </w:rPr>
        <w:t xml:space="preserve">.005 Employee Assistance</w:t>
      </w:r>
    </w:p>
    <w:p>
      <w:r>
        <w:rPr>
          <w:rFonts w:ascii="Arial" w:cs="Arial" w:eastAsia="Arial" w:hAnsi="Arial"/>
          <w:sz w:val="22"/>
          <w:szCs w:val="22"/>
        </w:rPr>
        <w:t xml:space="preserve">The company encourages employees with substance use concerns to seek help proactively through the Employee Assistance Program (EAP). Self-referral before a policy violation or testing event will be treated confidentially and will not, by itself, result in disciplinary action. Contact HR for EAP resources.</w:t>
      </w:r>
    </w:p>
    <w:p/>
    <w:p>
      <w:pPr>
        <w:pStyle w:val="Heading1"/>
      </w:pPr>
      <w:r>
        <w:rPr>
          <w:rFonts w:ascii="Arial" w:cs="Arial" w:eastAsia="Arial" w:hAnsi="Arial"/>
        </w:rPr>
        <w:t xml:space="preserve">.006 Consequences of Violation</w:t>
      </w:r>
    </w:p>
    <w:p>
      <w:r>
        <w:rPr>
          <w:rFonts w:ascii="Arial" w:cs="Arial" w:eastAsia="Arial" w:hAnsi="Arial"/>
          <w:sz w:val="22"/>
          <w:szCs w:val="22"/>
        </w:rPr>
        <w:t xml:space="preserve">Confirmed violations will result in disciplinary action up to and including immediate termination. Factors considered include role safety-sensitivity, prior violations, severity of conduct, and whether the employee self-referred before the incident.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3A4A"/>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A3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2026-03-16T20:42:44.417Z</dcterms:created>
  <dcterms:modified xsi:type="dcterms:W3CDTF">2026-03-16T20:42:44.417Z</dcterms:modified>
</cp:coreProperties>
</file>

<file path=docProps/custom.xml><?xml version="1.0" encoding="utf-8"?>
<Properties xmlns="http://schemas.openxmlformats.org/officeDocument/2006/custom-properties" xmlns:vt="http://schemas.openxmlformats.org/officeDocument/2006/docPropsVTypes"/>
</file>