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8"/>
          <w:szCs w:val="38"/>
        </w:rPr>
        <w:t xml:space="preserve">Employee Separation and Offboarding Procedures</w:t>
      </w:r>
    </w:p>
    <w:p>
      <w:pPr>
        <w:jc w:val="center"/>
      </w:pPr>
      <w:r>
        <w:rPr>
          <w:rFonts w:ascii="Arial" w:cs="Arial" w:eastAsia="Arial" w:hAnsi="Arial"/>
          <w:color w:val="888888"/>
          <w:sz w:val="18"/>
          <w:szCs w:val="18"/>
        </w:rPr>
        <w:t xml:space="preserve">Policy Number: HR-3300  |  Effective: January 1, 2025  |  Owner: HR / People Operations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procedure governs the offboarding of employees separating from the company, whether voluntarily or involuntarily. Proper offboarding protects company assets, ensures continuity, fulfills legal obligations, and provides a respectful transition experience for the departing employee.</w:t>
      </w:r>
    </w:p>
    <w:p/>
    <w:p>
      <w:pPr>
        <w:pStyle w:val="Heading1"/>
      </w:pPr>
      <w:r>
        <w:rPr>
          <w:rFonts w:ascii="Arial" w:cs="Arial" w:eastAsia="Arial" w:hAnsi="Arial"/>
        </w:rPr>
        <w:t xml:space="preserve">.002 Scope</w:t>
      </w:r>
    </w:p>
    <w:p>
      <w:r>
        <w:rPr>
          <w:rFonts w:ascii="Arial" w:cs="Arial" w:eastAsia="Arial" w:hAnsi="Arial"/>
          <w:sz w:val="22"/>
          <w:szCs w:val="22"/>
        </w:rPr>
        <w:t xml:space="preserve">These procedures apply to all full-time, part-time, and contract employees. Some steps may not apply to short-term contractors; HR will advise on a case-by-case basis.</w:t>
      </w:r>
    </w:p>
    <w:p/>
    <w:p>
      <w:pPr>
        <w:pStyle w:val="Heading1"/>
      </w:pPr>
      <w:r>
        <w:rPr>
          <w:rFonts w:ascii="Arial" w:cs="Arial" w:eastAsia="Arial" w:hAnsi="Arial"/>
        </w:rPr>
        <w:t xml:space="preserve">.003 Types of Separation</w:t>
      </w:r>
    </w:p>
    <w:p>
      <w:pPr>
        <w:pStyle w:val="ListParagraph"/>
        <w:numPr>
          <w:ilvl w:val="0"/>
          <w:numId w:val="2"/>
        </w:numPr>
      </w:pPr>
      <w:r>
        <w:rPr>
          <w:rFonts w:ascii="Arial" w:cs="Arial" w:eastAsia="Arial" w:hAnsi="Arial"/>
          <w:sz w:val="22"/>
          <w:szCs w:val="22"/>
        </w:rPr>
        <w:t xml:space="preserve">Voluntary resignation</w:t>
      </w:r>
    </w:p>
    <w:p>
      <w:pPr>
        <w:pStyle w:val="ListParagraph"/>
        <w:numPr>
          <w:ilvl w:val="0"/>
          <w:numId w:val="2"/>
        </w:numPr>
      </w:pPr>
      <w:r>
        <w:rPr>
          <w:rFonts w:ascii="Arial" w:cs="Arial" w:eastAsia="Arial" w:hAnsi="Arial"/>
          <w:sz w:val="22"/>
          <w:szCs w:val="22"/>
        </w:rPr>
        <w:t xml:space="preserve">Retirement</w:t>
      </w:r>
    </w:p>
    <w:p>
      <w:pPr>
        <w:pStyle w:val="ListParagraph"/>
        <w:numPr>
          <w:ilvl w:val="0"/>
          <w:numId w:val="2"/>
        </w:numPr>
      </w:pPr>
      <w:r>
        <w:rPr>
          <w:rFonts w:ascii="Arial" w:cs="Arial" w:eastAsia="Arial" w:hAnsi="Arial"/>
          <w:sz w:val="22"/>
          <w:szCs w:val="22"/>
        </w:rPr>
        <w:t xml:space="preserve">Involuntary termination (performance, conduct, or role elimination)</w:t>
      </w:r>
    </w:p>
    <w:p>
      <w:pPr>
        <w:pStyle w:val="ListParagraph"/>
        <w:numPr>
          <w:ilvl w:val="0"/>
          <w:numId w:val="2"/>
        </w:numPr>
      </w:pPr>
      <w:r>
        <w:rPr>
          <w:rFonts w:ascii="Arial" w:cs="Arial" w:eastAsia="Arial" w:hAnsi="Arial"/>
          <w:sz w:val="22"/>
          <w:szCs w:val="22"/>
        </w:rPr>
        <w:t xml:space="preserve">End of contract or fixed-term assignment</w:t>
      </w:r>
    </w:p>
    <w:p>
      <w:pPr>
        <w:pStyle w:val="ListParagraph"/>
        <w:numPr>
          <w:ilvl w:val="0"/>
          <w:numId w:val="2"/>
        </w:numPr>
      </w:pPr>
      <w:r>
        <w:rPr>
          <w:rFonts w:ascii="Arial" w:cs="Arial" w:eastAsia="Arial" w:hAnsi="Arial"/>
          <w:sz w:val="22"/>
          <w:szCs w:val="22"/>
        </w:rPr>
        <w:t xml:space="preserve">Death in service (HR will coordinate with family and Legal)</w:t>
      </w:r>
    </w:p>
    <w:p/>
    <w:p>
      <w:pPr>
        <w:pStyle w:val="Heading1"/>
      </w:pPr>
      <w:r>
        <w:rPr>
          <w:rFonts w:ascii="Arial" w:cs="Arial" w:eastAsia="Arial" w:hAnsi="Arial"/>
        </w:rPr>
        <w:t xml:space="preserve">.004 Notice Periods</w:t>
      </w:r>
    </w:p>
    <w:p>
      <w:r>
        <w:rPr>
          <w:rFonts w:ascii="Arial" w:cs="Arial" w:eastAsia="Arial" w:hAnsi="Arial"/>
          <w:sz w:val="22"/>
          <w:szCs w:val="22"/>
        </w:rPr>
        <w:t xml:space="preserve">Standard notice periods are as follows, unless a written employment agreement specifies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Level</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Standard Notice Period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Contributor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weeks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Manager / Team Lead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3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 and above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weeks</w:t>
            </w:r>
          </w:p>
        </w:tc>
      </w:tr>
    </w:tbl>
    <w:p/>
    <w:p>
      <w:pPr>
        <w:pStyle w:val="Heading1"/>
      </w:pPr>
      <w:r>
        <w:rPr>
          <w:rFonts w:ascii="Arial" w:cs="Arial" w:eastAsia="Arial" w:hAnsi="Arial"/>
        </w:rPr>
        <w:t xml:space="preserve">.005 IT and Access Revocation</w:t>
      </w:r>
    </w:p>
    <w:p>
      <w:r>
        <w:rPr>
          <w:rFonts w:ascii="Arial" w:cs="Arial" w:eastAsia="Arial" w:hAnsi="Arial"/>
          <w:sz w:val="22"/>
          <w:szCs w:val="22"/>
        </w:rPr>
        <w:t xml:space="preserve">On or before the last day of employment, IT must:</w:t>
      </w:r>
    </w:p>
    <w:p>
      <w:pPr>
        <w:pStyle w:val="ListParagraph"/>
        <w:numPr>
          <w:ilvl w:val="0"/>
          <w:numId w:val="2"/>
        </w:numPr>
      </w:pPr>
      <w:r>
        <w:rPr>
          <w:rFonts w:ascii="Arial" w:cs="Arial" w:eastAsia="Arial" w:hAnsi="Arial"/>
          <w:sz w:val="22"/>
          <w:szCs w:val="22"/>
        </w:rPr>
        <w:t xml:space="preserve">Disable all system accounts, VPN, and SSO access</w:t>
      </w:r>
    </w:p>
    <w:p>
      <w:pPr>
        <w:pStyle w:val="ListParagraph"/>
        <w:numPr>
          <w:ilvl w:val="0"/>
          <w:numId w:val="2"/>
        </w:numPr>
      </w:pPr>
      <w:r>
        <w:rPr>
          <w:rFonts w:ascii="Arial" w:cs="Arial" w:eastAsia="Arial" w:hAnsi="Arial"/>
          <w:sz w:val="22"/>
          <w:szCs w:val="22"/>
        </w:rPr>
        <w:t xml:space="preserve">Recover company-owned devices and storage media</w:t>
      </w:r>
    </w:p>
    <w:p>
      <w:pPr>
        <w:pStyle w:val="ListParagraph"/>
        <w:numPr>
          <w:ilvl w:val="0"/>
          <w:numId w:val="2"/>
        </w:numPr>
      </w:pPr>
      <w:r>
        <w:rPr>
          <w:rFonts w:ascii="Arial" w:cs="Arial" w:eastAsia="Arial" w:hAnsi="Arial"/>
          <w:sz w:val="22"/>
          <w:szCs w:val="22"/>
        </w:rPr>
        <w:t xml:space="preserve">Revoke access to all third-party SaaS applications</w:t>
      </w:r>
    </w:p>
    <w:p>
      <w:pPr>
        <w:pStyle w:val="ListParagraph"/>
        <w:numPr>
          <w:ilvl w:val="0"/>
          <w:numId w:val="2"/>
        </w:numPr>
      </w:pPr>
      <w:r>
        <w:rPr>
          <w:rFonts w:ascii="Arial" w:cs="Arial" w:eastAsia="Arial" w:hAnsi="Arial"/>
          <w:sz w:val="22"/>
          <w:szCs w:val="22"/>
        </w:rPr>
        <w:t xml:space="preserve">Forward email to the manager for a period of 30 calendar days</w:t>
      </w:r>
    </w:p>
    <w:p>
      <w:pPr>
        <w:pStyle w:val="ListParagraph"/>
        <w:numPr>
          <w:ilvl w:val="0"/>
          <w:numId w:val="2"/>
        </w:numPr>
      </w:pPr>
      <w:r>
        <w:rPr>
          <w:rFonts w:ascii="Arial" w:cs="Arial" w:eastAsia="Arial" w:hAnsi="Arial"/>
          <w:sz w:val="22"/>
          <w:szCs w:val="22"/>
        </w:rPr>
        <w:t xml:space="preserve">Preserve data in accordance with the Data Retention Policy (IT-4500)</w:t>
      </w:r>
    </w:p>
    <w:p/>
    <w:p>
      <w:pPr>
        <w:pStyle w:val="Heading1"/>
      </w:pPr>
      <w:r>
        <w:rPr>
          <w:rFonts w:ascii="Arial" w:cs="Arial" w:eastAsia="Arial" w:hAnsi="Arial"/>
        </w:rPr>
        <w:t xml:space="preserve">.006 Asset Return</w:t>
      </w:r>
    </w:p>
    <w:p>
      <w:r>
        <w:rPr>
          <w:rFonts w:ascii="Arial" w:cs="Arial" w:eastAsia="Arial" w:hAnsi="Arial"/>
          <w:sz w:val="22"/>
          <w:szCs w:val="22"/>
        </w:rPr>
        <w:t xml:space="preserve">Departing employees must return all company property on or before their last day, including laptops, mobile devices, access badges, keys, and any physical records or materials. Failure to return assets may result in deduction from final pay where permitted by applicable law.</w:t>
      </w:r>
    </w:p>
    <w:p/>
    <w:p>
      <w:pPr>
        <w:pStyle w:val="Heading1"/>
      </w:pPr>
      <w:r>
        <w:rPr>
          <w:rFonts w:ascii="Arial" w:cs="Arial" w:eastAsia="Arial" w:hAnsi="Arial"/>
        </w:rPr>
        <w:t xml:space="preserve">.007 Final Pay</w:t>
      </w:r>
    </w:p>
    <w:p>
      <w:r>
        <w:rPr>
          <w:rFonts w:ascii="Arial" w:cs="Arial" w:eastAsia="Arial" w:hAnsi="Arial"/>
          <w:sz w:val="22"/>
          <w:szCs w:val="22"/>
        </w:rPr>
        <w:t xml:space="preserve">Final pay will be issued in accordance with applicable state law. Any accrued but unused PTO will be paid out as required by the employee's state of residence. HR will provide a written final pay summary no later than the last day of employment.</w:t>
      </w:r>
    </w:p>
    <w:p/>
    <w:p>
      <w:pPr>
        <w:pStyle w:val="Heading1"/>
      </w:pPr>
      <w:r>
        <w:rPr>
          <w:rFonts w:ascii="Arial" w:cs="Arial" w:eastAsia="Arial" w:hAnsi="Arial"/>
        </w:rPr>
        <w:t xml:space="preserve">.008 Exit Interview</w:t>
      </w:r>
    </w:p>
    <w:p>
      <w:r>
        <w:rPr>
          <w:rFonts w:ascii="Arial" w:cs="Arial" w:eastAsia="Arial" w:hAnsi="Arial"/>
          <w:sz w:val="22"/>
          <w:szCs w:val="22"/>
        </w:rPr>
        <w:t xml:space="preserve">HR will offer all voluntarily separating employees an exit interview. Participation is voluntary. Feedback gathered in exit interviews is used in aggregate to identify improvement opportunities and is treated as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2026-03-16T20:09:34.177Z</dcterms:created>
  <dcterms:modified xsi:type="dcterms:W3CDTF">2026-03-16T20:09:34.177Z</dcterms:modified>
</cp:coreProperties>
</file>

<file path=docProps/custom.xml><?xml version="1.0" encoding="utf-8"?>
<Properties xmlns="http://schemas.openxmlformats.org/officeDocument/2006/custom-properties" xmlns:vt="http://schemas.openxmlformats.org/officeDocument/2006/docPropsVTypes"/>
</file>