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Procurement and Purchase Approval Policy</w:t>
      </w:r>
    </w:p>
    <w:p>
      <w:pPr>
        <w:jc w:val="center"/>
      </w:pPr>
      <w:r>
        <w:rPr>
          <w:rFonts w:ascii="Arial" w:cs="Arial" w:eastAsia="Arial" w:hAnsi="Arial"/>
          <w:color w:val="888888"/>
          <w:sz w:val="18"/>
          <w:szCs w:val="18"/>
        </w:rPr>
        <w:t xml:space="preserve">Policy Number: FIN-2100  |  Effective: October 1, 2024  |  Owner: Finance / Procurement</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governs how the company authorizes, processes, and documents the purchase of goods and services. It ensures spend is controlled, budgeted, and appropriately approved before commitments are made to vendors.</w:t>
      </w:r>
    </w:p>
    <w:p/>
    <w:p>
      <w:pPr>
        <w:pStyle w:val="Heading1"/>
      </w:pPr>
      <w:r>
        <w:rPr>
          <w:rFonts w:ascii="Arial" w:cs="Arial" w:eastAsia="Arial" w:hAnsi="Arial"/>
        </w:rPr>
        <w:t xml:space="preserve">.002 Approval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Purchase Amount</w:t>
            </w:r>
          </w:p>
        </w:tc>
        <w:tc>
          <w:tcPr>
            <w:tcW w:type="dxa" w:w="312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Approval Required</w:t>
            </w:r>
          </w:p>
        </w:tc>
        <w:tc>
          <w:tcPr>
            <w:tcW w:type="dxa" w:w="312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PO Required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Under $1,000</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Manager</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 $9,999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 + Dept Head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$10,000 – $49,999</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Dept Head + VP</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 – $249,999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 + CFO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Legal Review</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$250,000+</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CFO + CEO</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 + Legal Contract</w:t>
            </w:r>
          </w:p>
        </w:tc>
      </w:tr>
    </w:tbl>
    <w:p/>
    <w:p>
      <w:pPr>
        <w:pStyle w:val="Heading1"/>
      </w:pPr>
      <w:r>
        <w:rPr>
          <w:rFonts w:ascii="Arial" w:cs="Arial" w:eastAsia="Arial" w:hAnsi="Arial"/>
        </w:rPr>
        <w:t xml:space="preserve">.003 Purchase Order Process</w:t>
      </w:r>
    </w:p>
    <w:p>
      <w:r>
        <w:rPr>
          <w:rFonts w:ascii="Arial" w:cs="Arial" w:eastAsia="Arial" w:hAnsi="Arial"/>
          <w:sz w:val="22"/>
          <w:szCs w:val="22"/>
        </w:rPr>
        <w:t xml:space="preserve">All purchases meeting the PO threshold must have an approved Purchase Order (PO) before goods or services are received. Steps:</w:t>
      </w:r>
    </w:p>
    <w:p>
      <w:pPr>
        <w:pStyle w:val="ListParagraph"/>
        <w:numPr>
          <w:ilvl w:val="0"/>
          <w:numId w:val="2"/>
        </w:numPr>
      </w:pPr>
      <w:r>
        <w:rPr>
          <w:rFonts w:ascii="Arial" w:cs="Arial" w:eastAsia="Arial" w:hAnsi="Arial"/>
          <w:sz w:val="22"/>
          <w:szCs w:val="22"/>
        </w:rPr>
        <w:t xml:space="preserve">Requester submits purchase request in the ERP system with vendor, amount, and business justification</w:t>
      </w:r>
    </w:p>
    <w:p>
      <w:pPr>
        <w:pStyle w:val="ListParagraph"/>
        <w:numPr>
          <w:ilvl w:val="0"/>
          <w:numId w:val="2"/>
        </w:numPr>
      </w:pPr>
      <w:r>
        <w:rPr>
          <w:rFonts w:ascii="Arial" w:cs="Arial" w:eastAsia="Arial" w:hAnsi="Arial"/>
          <w:sz w:val="22"/>
          <w:szCs w:val="22"/>
        </w:rPr>
        <w:t xml:space="preserve">Automated routing to approvers based on dollar threshold</w:t>
      </w:r>
    </w:p>
    <w:p>
      <w:pPr>
        <w:pStyle w:val="ListParagraph"/>
        <w:numPr>
          <w:ilvl w:val="0"/>
          <w:numId w:val="2"/>
        </w:numPr>
      </w:pPr>
      <w:r>
        <w:rPr>
          <w:rFonts w:ascii="Arial" w:cs="Arial" w:eastAsia="Arial" w:hAnsi="Arial"/>
          <w:sz w:val="22"/>
          <w:szCs w:val="22"/>
        </w:rPr>
        <w:t xml:space="preserve">Procurement team issues PO to vendor upon full approval</w:t>
      </w:r>
    </w:p>
    <w:p>
      <w:pPr>
        <w:pStyle w:val="ListParagraph"/>
        <w:numPr>
          <w:ilvl w:val="0"/>
          <w:numId w:val="2"/>
        </w:numPr>
      </w:pPr>
      <w:r>
        <w:rPr>
          <w:rFonts w:ascii="Arial" w:cs="Arial" w:eastAsia="Arial" w:hAnsi="Arial"/>
          <w:sz w:val="22"/>
          <w:szCs w:val="22"/>
        </w:rPr>
        <w:t xml:space="preserve">Goods receipt or service confirmation entered by requester upon delivery</w:t>
      </w:r>
    </w:p>
    <w:p>
      <w:pPr>
        <w:pStyle w:val="ListParagraph"/>
        <w:numPr>
          <w:ilvl w:val="0"/>
          <w:numId w:val="2"/>
        </w:numPr>
      </w:pPr>
      <w:r>
        <w:rPr>
          <w:rFonts w:ascii="Arial" w:cs="Arial" w:eastAsia="Arial" w:hAnsi="Arial"/>
          <w:sz w:val="22"/>
          <w:szCs w:val="22"/>
        </w:rPr>
        <w:t xml:space="preserve">AP matches invoice to PO and receipt before payment</w:t>
      </w:r>
    </w:p>
    <w:p/>
    <w:p>
      <w:pPr>
        <w:pStyle w:val="Heading1"/>
      </w:pPr>
      <w:r>
        <w:rPr>
          <w:rFonts w:ascii="Arial" w:cs="Arial" w:eastAsia="Arial" w:hAnsi="Arial"/>
        </w:rPr>
        <w:t xml:space="preserve">.004 Sole-Source Justification</w:t>
      </w:r>
    </w:p>
    <w:p>
      <w:r>
        <w:rPr>
          <w:rFonts w:ascii="Arial" w:cs="Arial" w:eastAsia="Arial" w:hAnsi="Arial"/>
          <w:sz w:val="22"/>
          <w:szCs w:val="22"/>
        </w:rPr>
        <w:t xml:space="preserve">When competitive bidding is bypassed, a sole-source justification must be submitted and approved by Procurement. Acceptable grounds include: proprietary technology, time-critical emergency, continuation of existing licensed software, or a single qualified vendor in the market.</w:t>
      </w:r>
    </w:p>
    <w:p/>
    <w:p>
      <w:pPr>
        <w:pStyle w:val="Heading1"/>
      </w:pPr>
      <w:r>
        <w:rPr>
          <w:rFonts w:ascii="Arial" w:cs="Arial" w:eastAsia="Arial" w:hAnsi="Arial"/>
        </w:rPr>
        <w:t xml:space="preserve">.005 Prohibited Practices</w:t>
      </w:r>
    </w:p>
    <w:p>
      <w:pPr>
        <w:pStyle w:val="ListParagraph"/>
        <w:numPr>
          <w:ilvl w:val="0"/>
          <w:numId w:val="2"/>
        </w:numPr>
      </w:pPr>
      <w:r>
        <w:rPr>
          <w:rFonts w:ascii="Arial" w:cs="Arial" w:eastAsia="Arial" w:hAnsi="Arial"/>
          <w:sz w:val="22"/>
          <w:szCs w:val="22"/>
        </w:rPr>
        <w:t xml:space="preserve">Splitting purchases to avoid approval thresholds (PO splitting) is prohibited and subject to disciplinary action</w:t>
      </w:r>
    </w:p>
    <w:p>
      <w:pPr>
        <w:pStyle w:val="ListParagraph"/>
        <w:numPr>
          <w:ilvl w:val="0"/>
          <w:numId w:val="2"/>
        </w:numPr>
      </w:pPr>
      <w:r>
        <w:rPr>
          <w:rFonts w:ascii="Arial" w:cs="Arial" w:eastAsia="Arial" w:hAnsi="Arial"/>
          <w:sz w:val="22"/>
          <w:szCs w:val="22"/>
        </w:rPr>
        <w:t xml:space="preserve">Verbal commitments to vendors without an approved PO are not binding on the company</w:t>
      </w:r>
    </w:p>
    <w:p>
      <w:pPr>
        <w:pStyle w:val="ListParagraph"/>
        <w:numPr>
          <w:ilvl w:val="0"/>
          <w:numId w:val="2"/>
        </w:numPr>
      </w:pPr>
      <w:r>
        <w:rPr>
          <w:rFonts w:ascii="Arial" w:cs="Arial" w:eastAsia="Arial" w:hAnsi="Arial"/>
          <w:sz w:val="22"/>
          <w:szCs w:val="22"/>
        </w:rPr>
        <w:t xml:space="preserve">Employees may not approve their own purchases at any threshold</w:t>
      </w:r>
    </w:p>
    <w:p>
      <w:pPr>
        <w:pStyle w:val="ListParagraph"/>
        <w:numPr>
          <w:ilvl w:val="0"/>
          <w:numId w:val="2"/>
        </w:numPr>
      </w:pPr>
      <w:r>
        <w:rPr>
          <w:rFonts w:ascii="Arial" w:cs="Arial" w:eastAsia="Arial" w:hAnsi="Arial"/>
          <w:sz w:val="22"/>
          <w:szCs w:val="22"/>
        </w:rPr>
        <w:t xml:space="preserve">Purchases from related parties (family members, affiliates) require CFO and Legal approval</w:t>
      </w:r>
    </w:p>
    <w:p/>
    <w:p>
      <w:pPr>
        <w:pStyle w:val="Heading1"/>
      </w:pPr>
      <w:r>
        <w:rPr>
          <w:rFonts w:ascii="Arial" w:cs="Arial" w:eastAsia="Arial" w:hAnsi="Arial"/>
        </w:rPr>
        <w:t xml:space="preserve">.006 Contract Review</w:t>
      </w:r>
    </w:p>
    <w:p>
      <w:r>
        <w:rPr>
          <w:rFonts w:ascii="Arial" w:cs="Arial" w:eastAsia="Arial" w:hAnsi="Arial"/>
          <w:sz w:val="22"/>
          <w:szCs w:val="22"/>
        </w:rPr>
        <w:t xml:space="preserve">Any purchase involving a multi-year commitment, licensing agreement, or value over $25,000 must be reviewed by Legal before execution. Standard vendor contracts that deviate from company template terms require Legal redline review regardless of value.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2026-03-16T20:37:01.693Z</dcterms:created>
  <dcterms:modified xsi:type="dcterms:W3CDTF">2026-03-16T20:37:01.693Z</dcterms:modified>
</cp:coreProperties>
</file>

<file path=docProps/custom.xml><?xml version="1.0" encoding="utf-8"?>
<Properties xmlns="http://schemas.openxmlformats.org/officeDocument/2006/custom-properties" xmlns:vt="http://schemas.openxmlformats.org/officeDocument/2006/docPropsVTypes"/>
</file>