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rebuchet MS" w:cs="Trebuchet MS" w:eastAsia="Trebuchet MS" w:hAnsi="Trebuchet MS"/>
          <w:b/>
          <w:bCs/>
          <w:color w:val="028090"/>
          <w:sz w:val="42"/>
          <w:szCs w:val="42"/>
        </w:rPr>
        <w:t xml:space="preserve">IT Disaster Recovery Runbook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888888"/>
          <w:sz w:val="18"/>
          <w:szCs w:val="18"/>
        </w:rPr>
        <w:t xml:space="preserve">Runbook ID: IT-DR-001  |  Version: 2.3  |  Owner: IT Operations / CISO  |  Last Reviewed: January 2025</w:t>
      </w:r>
    </w:p>
    <w:p>
      <w:pPr>
        <w:pBdr>
          <w:bottom w:val="single" w:color="028090" w:sz="6" w:space="1"/>
        </w:pBdr>
      </w:pPr>
    </w:p>
    <w:p/>
    <w:p>
      <w:pPr>
        <w:pStyle w:val="Heading1"/>
      </w:pPr>
      <w:r>
        <w:rPr>
          <w:rFonts w:ascii="Trebuchet MS" w:cs="Trebuchet MS" w:eastAsia="Trebuchet MS" w:hAnsi="Trebuchet MS"/>
        </w:rPr>
        <w:t xml:space="preserve">  1. Purpose and Activation Criteria</w:t>
      </w:r>
    </w:p>
    <w:p>
      <w:r>
        <w:rPr>
          <w:rFonts w:ascii="Georgia" w:cs="Georgia" w:eastAsia="Georgia" w:hAnsi="Georgia"/>
          <w:sz w:val="22"/>
          <w:szCs w:val="22"/>
        </w:rPr>
        <w:t xml:space="preserve">This runbook provides step-by-step recovery procedures for declared IT disasters affecting Tier 1 and Tier 2 systems. It is activated by the CISO or CTO following a disaster declaration per the Business Continuity Policy (OPS-2200). Do not initiate these steps without a formal declaration.</w:t>
      </w:r>
    </w:p>
    <w:p/>
    <w:p>
      <w:pPr>
        <w:pStyle w:val="Heading1"/>
      </w:pPr>
      <w:r>
        <w:rPr>
          <w:rFonts w:ascii="Trebuchet MS" w:cs="Trebuchet MS" w:eastAsia="Trebuchet MS" w:hAnsi="Trebuchet MS"/>
        </w:rPr>
        <w:t xml:space="preserve">  2. Recovery Team and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Backup 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CISO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Infrastructure Lead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VP Engineering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Sr. SRE on-call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Database Lead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DBA Team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Sr. DBA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Network Lead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Network Architect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Sr. Network Eng.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Communications Lead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VP Communications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HR Lead</w:t>
            </w:r>
          </w:p>
        </w:tc>
      </w:tr>
    </w:tbl>
    <w:p/>
    <w:p>
      <w:pPr>
        <w:pStyle w:val="Heading1"/>
      </w:pPr>
      <w:r>
        <w:rPr>
          <w:rFonts w:ascii="Trebuchet MS" w:cs="Trebuchet MS" w:eastAsia="Trebuchet MS" w:hAnsi="Trebuchet MS"/>
        </w:rPr>
        <w:t xml:space="preserve">  3. Tier 1 System Recovery Procedures</w:t>
      </w:r>
    </w:p>
    <w:p>
      <w:pPr>
        <w:pStyle w:val="Heading2"/>
      </w:pPr>
      <w:r>
        <w:rPr>
          <w:rFonts w:ascii="Trebuchet MS" w:cs="Trebuchet MS" w:eastAsia="Trebuchet MS" w:hAnsi="Trebuchet MS"/>
        </w:rPr>
        <w:t xml:space="preserve">3.1 Core Application Platform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Verify primary data center status via monitoring dashboard (ops.company.internal)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If primary DC unreachable: initiate failover to DR site via CloudProvider console — estimated RTO: 90 minutes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Confirm DNS failover propagation (TTL: 60 seconds) — test at dns-check.company.internal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Validate application health checks on all 12 services before declaring recovery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Notify Communications Lead to send customer status page update</w:t>
      </w:r>
    </w:p>
    <w:p>
      <w:pPr>
        <w:pStyle w:val="Heading2"/>
      </w:pPr>
      <w:r>
        <w:rPr>
          <w:rFonts w:ascii="Trebuchet MS" w:cs="Trebuchet MS" w:eastAsia="Trebuchet MS" w:hAnsi="Trebuchet MS"/>
        </w:rPr>
        <w:t xml:space="preserve">3.2 Database Recovery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Confirm replication lag on standby replica — acceptable threshold: &lt; 5 minutes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Promote standby to primary using: `pg_ctl promote -D /var/lib/postgresql/data`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Update application connection strings in Secrets Manager — key: prod/db/primary_host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Verify write operations succeeding in application logs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Initiate new standby replication from recovered primary within 4 hours</w:t>
      </w:r>
    </w:p>
    <w:p/>
    <w:p>
      <w:pPr>
        <w:pStyle w:val="Heading1"/>
      </w:pPr>
      <w:r>
        <w:rPr>
          <w:rFonts w:ascii="Trebuchet MS" w:cs="Trebuchet MS" w:eastAsia="Trebuchet MS" w:hAnsi="Trebuchet MS"/>
        </w:rPr>
        <w:t xml:space="preserve">  4. Tier 2 System Recovery Procedures</w:t>
      </w:r>
    </w:p>
    <w:p>
      <w:r>
        <w:rPr>
          <w:rFonts w:ascii="Georgia" w:cs="Georgia" w:eastAsia="Georgia" w:hAnsi="Georgia"/>
          <w:sz w:val="22"/>
          <w:szCs w:val="22"/>
        </w:rPr>
        <w:t xml:space="preserve">Tier 2 systems (CRM, HRIS, email) have a 24-hour RTO. Recovery follows vendor-specific runbooks stored in the DR repository at sharepoint/IT/DR-Runbooks. Confirm vendor support contacts are current before initiating vendor-assisted recovery.</w:t>
      </w:r>
    </w:p>
    <w:p/>
    <w:p>
      <w:pPr>
        <w:pStyle w:val="Heading1"/>
      </w:pPr>
      <w:r>
        <w:rPr>
          <w:rFonts w:ascii="Trebuchet MS" w:cs="Trebuchet MS" w:eastAsia="Trebuchet MS" w:hAnsi="Trebuchet MS"/>
        </w:rPr>
        <w:t xml:space="preserve">  5. Communication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Time Since Declaration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Internal Update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External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T+0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Slack #incidents-critical + exec email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Status page: 'Investigating'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T+30 min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All-staff Slack update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Status page: 'Identified / In Progress'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Every 60 min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Exec briefing by Incident Commander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Status page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Recovery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All-clear to exec + all-staff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Status page: 'Resolved' + summary</w:t>
            </w:r>
          </w:p>
        </w:tc>
      </w:tr>
    </w:tbl>
    <w:p/>
    <w:p>
      <w:pPr>
        <w:pStyle w:val="Heading1"/>
      </w:pPr>
      <w:r>
        <w:rPr>
          <w:rFonts w:ascii="Trebuchet MS" w:cs="Trebuchet MS" w:eastAsia="Trebuchet MS" w:hAnsi="Trebuchet MS"/>
        </w:rPr>
        <w:t xml:space="preserve">  6. Post-Recovery Steps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Conduct hot wash within 2 hours of recovery — all recovery team leads required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Document timeline, actions taken, and issues encountered in the Incident Tracker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Root cause analysis due within 5 business days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Update this runbook with any procedural corrections identified during the event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Schedule a tabletop exercise within 60 days to validate updated procedures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028090" w:val="clear"/>
      <w:spacing w:before="280" w:after="140"/>
      <w:outlineLvl w:val="0"/>
    </w:pPr>
    <w:rPr>
      <w:rFonts w:ascii="Trebuchet MS" w:cs="Trebuchet MS" w:eastAsia="Trebuchet MS" w:hAnsi="Trebuchet MS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Trebuchet MS" w:cs="Trebuchet MS" w:eastAsia="Trebuchet MS" w:hAnsi="Trebuchet MS"/>
      <w:b/>
      <w:bCs/>
      <w:color w:val="028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2026-03-16T21:15:42.256Z</dcterms:created>
  <dcterms:modified xsi:type="dcterms:W3CDTF">2026-03-16T21:15:42.257Z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