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3A4A"/>
          <w:sz w:val="40"/>
          <w:szCs w:val="40"/>
        </w:rPr>
        <w:t xml:space="preserve">Credit and Collections Policy</w:t>
      </w:r>
    </w:p>
    <w:p>
      <w:pPr>
        <w:jc w:val="center"/>
      </w:pPr>
      <w:r>
        <w:rPr>
          <w:rFonts w:ascii="Arial" w:cs="Arial" w:eastAsia="Arial" w:hAnsi="Arial"/>
          <w:color w:val="888888"/>
          <w:sz w:val="18"/>
          <w:szCs w:val="18"/>
        </w:rPr>
        <w:t xml:space="preserve">Policy Number: FIN-1800  |  Effective: October 1, 2024  |  Owner: Finance / Accounts Receivable</w:t>
      </w:r>
    </w:p>
    <w:p/>
    <w:p>
      <w:pPr>
        <w:pStyle w:val="Heading1"/>
      </w:pPr>
      <w:r>
        <w:rPr>
          <w:rFonts w:ascii="Arial" w:cs="Arial" w:eastAsia="Arial" w:hAnsi="Arial"/>
        </w:rPr>
        <w:t xml:space="preserve">.001 Purpose</w:t>
      </w:r>
    </w:p>
    <w:p>
      <w:r>
        <w:rPr>
          <w:rFonts w:ascii="Arial" w:cs="Arial" w:eastAsia="Arial" w:hAnsi="Arial"/>
          <w:sz w:val="22"/>
          <w:szCs w:val="22"/>
        </w:rPr>
        <w:t xml:space="preserve">This policy establishes standards for extending credit to customers, managing accounts receivable, and collecting overdue balances. It balances the goal of growing revenue with the need to manage credit risk and maintain healthy cash flow.</w:t>
      </w:r>
    </w:p>
    <w:p/>
    <w:p>
      <w:pPr>
        <w:pStyle w:val="Heading1"/>
      </w:pPr>
      <w:r>
        <w:rPr>
          <w:rFonts w:ascii="Arial" w:cs="Arial" w:eastAsia="Arial" w:hAnsi="Arial"/>
        </w:rPr>
        <w:t xml:space="preserve">.002 Credit Approval</w:t>
      </w:r>
    </w:p>
    <w:p>
      <w:r>
        <w:rPr>
          <w:rFonts w:ascii="Arial" w:cs="Arial" w:eastAsia="Arial" w:hAnsi="Arial"/>
          <w:sz w:val="22"/>
          <w:szCs w:val="22"/>
        </w:rPr>
        <w:t xml:space="preserve">Before extending credit terms to a new customer, the Finance team must complete a credit review. Required documentation:</w:t>
      </w:r>
    </w:p>
    <w:p>
      <w:pPr>
        <w:pStyle w:val="ListParagraph"/>
        <w:numPr>
          <w:ilvl w:val="0"/>
          <w:numId w:val="2"/>
        </w:numPr>
      </w:pPr>
      <w:r>
        <w:rPr>
          <w:rFonts w:ascii="Arial" w:cs="Arial" w:eastAsia="Arial" w:hAnsi="Arial"/>
          <w:sz w:val="22"/>
          <w:szCs w:val="22"/>
        </w:rPr>
        <w:t xml:space="preserve">Completed credit application</w:t>
      </w:r>
    </w:p>
    <w:p>
      <w:pPr>
        <w:pStyle w:val="ListParagraph"/>
        <w:numPr>
          <w:ilvl w:val="0"/>
          <w:numId w:val="2"/>
        </w:numPr>
      </w:pPr>
      <w:r>
        <w:rPr>
          <w:rFonts w:ascii="Arial" w:cs="Arial" w:eastAsia="Arial" w:hAnsi="Arial"/>
          <w:sz w:val="22"/>
          <w:szCs w:val="22"/>
        </w:rPr>
        <w:t xml:space="preserve">Trade references (minimum 3)</w:t>
      </w:r>
    </w:p>
    <w:p>
      <w:pPr>
        <w:pStyle w:val="ListParagraph"/>
        <w:numPr>
          <w:ilvl w:val="0"/>
          <w:numId w:val="2"/>
        </w:numPr>
      </w:pPr>
      <w:r>
        <w:rPr>
          <w:rFonts w:ascii="Arial" w:cs="Arial" w:eastAsia="Arial" w:hAnsi="Arial"/>
          <w:sz w:val="22"/>
          <w:szCs w:val="22"/>
        </w:rPr>
        <w:t xml:space="preserve">Bank reference</w:t>
      </w:r>
    </w:p>
    <w:p>
      <w:pPr>
        <w:pStyle w:val="ListParagraph"/>
        <w:numPr>
          <w:ilvl w:val="0"/>
          <w:numId w:val="2"/>
        </w:numPr>
      </w:pPr>
      <w:r>
        <w:rPr>
          <w:rFonts w:ascii="Arial" w:cs="Arial" w:eastAsia="Arial" w:hAnsi="Arial"/>
          <w:sz w:val="22"/>
          <w:szCs w:val="22"/>
        </w:rPr>
        <w:t xml:space="preserve">Credit bureau report (for orders over $50,000)</w:t>
      </w:r>
    </w:p>
    <w:p>
      <w:pPr>
        <w:pStyle w:val="ListParagraph"/>
        <w:numPr>
          <w:ilvl w:val="0"/>
          <w:numId w:val="2"/>
        </w:numPr>
      </w:pPr>
      <w:r>
        <w:rPr>
          <w:rFonts w:ascii="Arial" w:cs="Arial" w:eastAsia="Arial" w:hAnsi="Arial"/>
          <w:sz w:val="22"/>
          <w:szCs w:val="22"/>
        </w:rPr>
        <w:t xml:space="preserve">Financial statements for the prior 2 years (for credit limits over $100,000)</w:t>
      </w:r>
    </w:p>
    <w:p/>
    <w:p>
      <w:pPr>
        <w:pStyle w:val="Heading1"/>
      </w:pPr>
      <w:r>
        <w:rPr>
          <w:rFonts w:ascii="Arial" w:cs="Arial" w:eastAsia="Arial" w:hAnsi="Arial"/>
        </w:rPr>
        <w:t xml:space="preserve">.003 Credit Limits and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Customer Risk Tier</w:t>
            </w:r>
          </w:p>
        </w:tc>
        <w:tc>
          <w:tcPr>
            <w:tcW w:type="dxa" w:w="234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Standard Terms</w:t>
            </w:r>
          </w:p>
        </w:tc>
        <w:tc>
          <w:tcPr>
            <w:tcW w:type="dxa" w:w="390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Credit Limit Range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Low Risk</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Net 45</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 to $500,000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Risk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30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$25,000 – $150,000</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 Risk</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Net 15 or prepayment</w:t>
            </w:r>
          </w:p>
        </w:tc>
        <w:tc>
          <w:tcPr>
            <w:tcW w:type="dxa" w:w="3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 to $25,000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Customer (&lt;12 months)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Prepayment or Net 15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 until track record established</w:t>
            </w:r>
          </w:p>
        </w:tc>
      </w:tr>
    </w:tbl>
    <w:p/>
    <w:p>
      <w:pPr>
        <w:pStyle w:val="Heading1"/>
      </w:pPr>
      <w:r>
        <w:rPr>
          <w:rFonts w:ascii="Arial" w:cs="Arial" w:eastAsia="Arial" w:hAnsi="Arial"/>
        </w:rPr>
        <w:t xml:space="preserve">.004 Invoicing</w:t>
      </w:r>
    </w:p>
    <w:p>
      <w:r>
        <w:rPr>
          <w:rFonts w:ascii="Arial" w:cs="Arial" w:eastAsia="Arial" w:hAnsi="Arial"/>
          <w:sz w:val="22"/>
          <w:szCs w:val="22"/>
        </w:rPr>
        <w:t xml:space="preserve">Invoices must be issued within 2 business days of delivery or service completion. All invoices must include: invoice number, issue date, payment due date, itemized description, and company banking details. Disputed invoices must be acknowledged within 5 business days.</w:t>
      </w:r>
    </w:p>
    <w:p/>
    <w:p>
      <w:pPr>
        <w:pStyle w:val="Heading1"/>
      </w:pPr>
      <w:r>
        <w:rPr>
          <w:rFonts w:ascii="Arial" w:cs="Arial" w:eastAsia="Arial" w:hAnsi="Arial"/>
        </w:rPr>
        <w:t xml:space="preserve">.005 Collections Process</w:t>
      </w:r>
    </w:p>
    <w:p>
      <w:r>
        <w:rPr>
          <w:rFonts w:ascii="Arial" w:cs="Arial" w:eastAsia="Arial" w:hAnsi="Arial"/>
          <w:sz w:val="22"/>
          <w:szCs w:val="22"/>
        </w:rPr>
        <w:t xml:space="preserve">Finance follows a structured escalation process for overdue accounts:</w:t>
      </w:r>
    </w:p>
    <w:p>
      <w:pPr>
        <w:pStyle w:val="ListParagraph"/>
        <w:numPr>
          <w:ilvl w:val="0"/>
          <w:numId w:val="2"/>
        </w:numPr>
      </w:pPr>
      <w:r>
        <w:rPr>
          <w:rFonts w:ascii="Arial" w:cs="Arial" w:eastAsia="Arial" w:hAnsi="Arial"/>
          <w:sz w:val="22"/>
          <w:szCs w:val="22"/>
        </w:rPr>
        <w:t xml:space="preserve">Day 1 past due: Automated reminder email</w:t>
      </w:r>
    </w:p>
    <w:p>
      <w:pPr>
        <w:pStyle w:val="ListParagraph"/>
        <w:numPr>
          <w:ilvl w:val="0"/>
          <w:numId w:val="2"/>
        </w:numPr>
      </w:pPr>
      <w:r>
        <w:rPr>
          <w:rFonts w:ascii="Arial" w:cs="Arial" w:eastAsia="Arial" w:hAnsi="Arial"/>
          <w:sz w:val="22"/>
          <w:szCs w:val="22"/>
        </w:rPr>
        <w:t xml:space="preserve">Day 15 past due: Personal call or email from AR team</w:t>
      </w:r>
    </w:p>
    <w:p>
      <w:pPr>
        <w:pStyle w:val="ListParagraph"/>
        <w:numPr>
          <w:ilvl w:val="0"/>
          <w:numId w:val="2"/>
        </w:numPr>
      </w:pPr>
      <w:r>
        <w:rPr>
          <w:rFonts w:ascii="Arial" w:cs="Arial" w:eastAsia="Arial" w:hAnsi="Arial"/>
          <w:sz w:val="22"/>
          <w:szCs w:val="22"/>
        </w:rPr>
        <w:t xml:space="preserve">Day 30 past due: Formal demand letter; account placed on credit hold</w:t>
      </w:r>
    </w:p>
    <w:p>
      <w:pPr>
        <w:pStyle w:val="ListParagraph"/>
        <w:numPr>
          <w:ilvl w:val="0"/>
          <w:numId w:val="2"/>
        </w:numPr>
      </w:pPr>
      <w:r>
        <w:rPr>
          <w:rFonts w:ascii="Arial" w:cs="Arial" w:eastAsia="Arial" w:hAnsi="Arial"/>
          <w:sz w:val="22"/>
          <w:szCs w:val="22"/>
        </w:rPr>
        <w:t xml:space="preserve">Day 60 past due: Escalation to Finance Director; potential referral to collections agency</w:t>
      </w:r>
    </w:p>
    <w:p>
      <w:pPr>
        <w:pStyle w:val="ListParagraph"/>
        <w:numPr>
          <w:ilvl w:val="0"/>
          <w:numId w:val="2"/>
        </w:numPr>
      </w:pPr>
      <w:r>
        <w:rPr>
          <w:rFonts w:ascii="Arial" w:cs="Arial" w:eastAsia="Arial" w:hAnsi="Arial"/>
          <w:sz w:val="22"/>
          <w:szCs w:val="22"/>
        </w:rPr>
        <w:t xml:space="preserve">Day 90 past due: Legal referral evaluated; write-off consideration</w:t>
      </w:r>
    </w:p>
    <w:p/>
    <w:p>
      <w:pPr>
        <w:pStyle w:val="Heading1"/>
      </w:pPr>
      <w:r>
        <w:rPr>
          <w:rFonts w:ascii="Arial" w:cs="Arial" w:eastAsia="Arial" w:hAnsi="Arial"/>
        </w:rPr>
        <w:t xml:space="preserve">.006 Write-Offs</w:t>
      </w:r>
    </w:p>
    <w:p>
      <w:r>
        <w:rPr>
          <w:rFonts w:ascii="Arial" w:cs="Arial" w:eastAsia="Arial" w:hAnsi="Arial"/>
          <w:sz w:val="22"/>
          <w:szCs w:val="22"/>
        </w:rPr>
        <w:t xml:space="preserve">Accounts may be written off after 90 days past due with Finance Director and CFO approval. A write-off does not release the customer from the legal obligation to pay. The AR team continues collection efforts or engages a third-party agency. Write-offs over $25,000 are reported to the Audit Committee quarterly.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4A"/>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A3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2026-03-16T20:43:50.525Z</dcterms:created>
  <dcterms:modified xsi:type="dcterms:W3CDTF">2026-03-16T20:43:50.525Z</dcterms:modified>
</cp:coreProperties>
</file>

<file path=docProps/custom.xml><?xml version="1.0" encoding="utf-8"?>
<Properties xmlns="http://schemas.openxmlformats.org/officeDocument/2006/custom-properties" xmlns:vt="http://schemas.openxmlformats.org/officeDocument/2006/docPropsVTypes"/>
</file>