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2E4057"/>
          <w:sz w:val="38"/>
          <w:szCs w:val="38"/>
        </w:rPr>
        <w:t xml:space="preserve">Information Technology Acceptable Use Policy</w:t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Policy Number: IT-1100  |  Effective: September 1, 2024  |  Owner: Information Technology / CISO</w:t>
      </w:r>
    </w:p>
    <w:p/>
    <w:p>
      <w:pPr>
        <w:pStyle w:val="Heading1"/>
      </w:pPr>
      <w:r>
        <w:rPr>
          <w:rFonts w:ascii="Arial" w:cs="Arial" w:eastAsia="Arial" w:hAnsi="Arial"/>
        </w:rPr>
        <w:t xml:space="preserve">.001 Purpose</w:t>
      </w:r>
    </w:p>
    <w:p>
      <w:r>
        <w:rPr>
          <w:rFonts w:ascii="Arial" w:cs="Arial" w:eastAsia="Arial" w:hAnsi="Arial"/>
          <w:sz w:val="22"/>
          <w:szCs w:val="22"/>
        </w:rPr>
        <w:t xml:space="preserve">This Acceptable Use Policy (AUP) governs the use of company-owned or company-managed information technology resources, including hardware, software, networks, data, and cloud services. The goal is to protect company assets, safeguard confidential data, and ensure compliance with applicable law.</w:t>
      </w:r>
    </w:p>
    <w:p/>
    <w:p>
      <w:pPr>
        <w:pStyle w:val="Heading1"/>
      </w:pPr>
      <w:r>
        <w:rPr>
          <w:rFonts w:ascii="Arial" w:cs="Arial" w:eastAsia="Arial" w:hAnsi="Arial"/>
        </w:rPr>
        <w:t xml:space="preserve">.002 Scope</w:t>
      </w:r>
    </w:p>
    <w:p>
      <w:r>
        <w:rPr>
          <w:rFonts w:ascii="Arial" w:cs="Arial" w:eastAsia="Arial" w:hAnsi="Arial"/>
          <w:sz w:val="22"/>
          <w:szCs w:val="22"/>
        </w:rPr>
        <w:t xml:space="preserve">This policy applies to all employees, contractors, vendors, and any other party with access to company IT systems, regardless of location or device ownership.</w:t>
      </w:r>
    </w:p>
    <w:p/>
    <w:p>
      <w:pPr>
        <w:pStyle w:val="Heading1"/>
      </w:pPr>
      <w:r>
        <w:rPr>
          <w:rFonts w:ascii="Arial" w:cs="Arial" w:eastAsia="Arial" w:hAnsi="Arial"/>
        </w:rPr>
        <w:t xml:space="preserve">.003 Permitted Use</w:t>
      </w:r>
    </w:p>
    <w:p>
      <w:r>
        <w:rPr>
          <w:rFonts w:ascii="Arial" w:cs="Arial" w:eastAsia="Arial" w:hAnsi="Arial"/>
          <w:sz w:val="22"/>
          <w:szCs w:val="22"/>
        </w:rPr>
        <w:t xml:space="preserve">Company IT resources are provided primarily for business purposes. Incidental personal use is permitted provided it: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Does not interfere with job performance or productivity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Does not consume significant bandwidth or storage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Complies with all other sections of this policy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Does not create legal liability for the company</w:t>
      </w:r>
    </w:p>
    <w:p/>
    <w:p>
      <w:pPr>
        <w:pStyle w:val="Heading1"/>
      </w:pPr>
      <w:r>
        <w:rPr>
          <w:rFonts w:ascii="Arial" w:cs="Arial" w:eastAsia="Arial" w:hAnsi="Arial"/>
        </w:rPr>
        <w:t xml:space="preserve">.004 Prohibited Activities</w:t>
      </w:r>
    </w:p>
    <w:p>
      <w:r>
        <w:rPr>
          <w:rFonts w:ascii="Arial" w:cs="Arial" w:eastAsia="Arial" w:hAnsi="Arial"/>
          <w:sz w:val="22"/>
          <w:szCs w:val="22"/>
        </w:rPr>
        <w:t xml:space="preserve">The following activities are strictly prohibited on company systems: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Unauthorized access to systems, accounts, or data not required for your role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Installation of unapproved software or browser extensions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Storing, transmitting, or accessing illegal, harassing, or discriminatory content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Using company resources for commercial activity outside your employment scope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Attempting to circumvent security controls, firewalls, or monitoring systems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Sharing access credentials with any other person</w:t>
      </w:r>
    </w:p>
    <w:p/>
    <w:p>
      <w:pPr>
        <w:pStyle w:val="Heading1"/>
      </w:pPr>
      <w:r>
        <w:rPr>
          <w:rFonts w:ascii="Arial" w:cs="Arial" w:eastAsia="Arial" w:hAnsi="Arial"/>
        </w:rPr>
        <w:t xml:space="preserve">.005 Data Handling Requirements</w:t>
      </w:r>
    </w:p>
    <w:p>
      <w:r>
        <w:rPr>
          <w:rFonts w:ascii="Arial" w:cs="Arial" w:eastAsia="Arial" w:hAnsi="Arial"/>
          <w:sz w:val="22"/>
          <w:szCs w:val="22"/>
        </w:rPr>
        <w:t xml:space="preserve">Employees must handle data according to its classification (see Data Classification Policy IT-2000). Key requirements: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Confidential data must not be stored on personal devices or unauthorized cloud services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Encryption is required for confidential data at rest and in transit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Data must not be transferred to personal email or consumer file-sharing services</w:t>
      </w:r>
    </w:p>
    <w:p/>
    <w:p>
      <w:pPr>
        <w:pStyle w:val="Heading1"/>
      </w:pPr>
      <w:r>
        <w:rPr>
          <w:rFonts w:ascii="Arial" w:cs="Arial" w:eastAsia="Arial" w:hAnsi="Arial"/>
        </w:rPr>
        <w:t xml:space="preserve">.006 Monitoring</w:t>
      </w:r>
    </w:p>
    <w:p>
      <w:r>
        <w:rPr>
          <w:rFonts w:ascii="Arial" w:cs="Arial" w:eastAsia="Arial" w:hAnsi="Arial"/>
          <w:sz w:val="22"/>
          <w:szCs w:val="22"/>
        </w:rPr>
        <w:t xml:space="preserve">The company reserves the right to monitor, access, and review activity on company-owned systems and networks at any time, with or without prior notice, to the extent permitted by applicable law. Employees have no expectation of privacy when using company resources.</w:t>
      </w:r>
    </w:p>
    <w:p/>
    <w:p>
      <w:pPr>
        <w:pStyle w:val="Heading1"/>
      </w:pPr>
      <w:r>
        <w:rPr>
          <w:rFonts w:ascii="Arial" w:cs="Arial" w:eastAsia="Arial" w:hAnsi="Arial"/>
        </w:rPr>
        <w:t xml:space="preserve">.007 Incident Reporting</w:t>
      </w:r>
    </w:p>
    <w:p>
      <w:r>
        <w:rPr>
          <w:rFonts w:ascii="Arial" w:cs="Arial" w:eastAsia="Arial" w:hAnsi="Arial"/>
          <w:sz w:val="22"/>
          <w:szCs w:val="22"/>
        </w:rPr>
        <w:t xml:space="preserve">Employees must report suspected security incidents, unauthorized access, or policy violations immediately to the IT Security team at security@company.com or by calling the IT Help Desk. Prompt reporting reduces harm and supports timely response.</w:t>
      </w:r>
    </w:p>
    <w:p/>
    <w:p>
      <w:pPr>
        <w:pStyle w:val="Heading1"/>
      </w:pPr>
      <w:r>
        <w:rPr>
          <w:rFonts w:ascii="Arial" w:cs="Arial" w:eastAsia="Arial" w:hAnsi="Arial"/>
        </w:rPr>
        <w:t xml:space="preserve">.008 Enforcement</w:t>
      </w:r>
    </w:p>
    <w:p>
      <w:r>
        <w:rPr>
          <w:rFonts w:ascii="Arial" w:cs="Arial" w:eastAsia="Arial" w:hAnsi="Arial"/>
          <w:sz w:val="22"/>
          <w:szCs w:val="22"/>
        </w:rPr>
        <w:t xml:space="preserve">Violations of this policy may result in revocation of access privileges, disciplinary action up to and including termination, and/or referral to law enforcement where criminal activity is suspected.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6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2026-03-16T20:09:34.172Z</dcterms:created>
  <dcterms:modified xsi:type="dcterms:W3CDTF">2026-03-16T20:09:34.172Z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