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t xml:space="preserve">While the search interface itself is intentionally simple, its impact is substantial: it provides a secure and efficient gateway to organizational knowledge, enabling meaningful productivity gains, reducing operational inefficiencies, and converting previously inaccessible information into actionable value. But this report is also more than a product brief — it is the closing argument of an undergraduate education. ITWS is the only degree of its kind in the country, built on the premise that information, the systems that move it, the businesses that run on it, and the people who live inside it cannot be studied as separate subjects: the hybrid retrieval pipeline is software engineering; the RBAC layer and adversarial corpus are security; the VRIN analysis and build-vs-buy decision are strategic management; the cost-benefit model is financial reasoning; the interface and use cases are HCI. None of this was assembled in fourteen weeks; it was assembled across four years, and the capstone was the moment those threads stopped being subjects and became a stance — that enterprise software does not have to be expensive to be world-class, that the open-source frontier is now wide enough that a six-person undergraduate team can ship infrastructure contending with a $7.2 billion incumbent on architectural quality, and that the durable advantage in this market belongs to whoever owns the data and has the discipline to organize it. For Group Two, this is the last deliverable of an ITWS undergraduate education: the system is the artifact; the habit it required of us — refusing to treat the technical, the human, and the strategic as separable problems — is the degree; we submit both.</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eastAsia="Calibri"/>
        <w:sz w:val="22"/>
        <w:szCs w:val="22"/>
        <w:lang w:val="en-US"/>
      </w:rPr>
    </w:rPrDefault>
    <w:pPrDefault>
      <w:pPr>
        <w:spacing w:after="160" w:line="276" w:lineRule="auto"/>
      </w:pPr>
    </w:pPrDefault>
  </w:docDefaults>
  <w:style w:type="paragraph" w:default="1" w:styleId="Normal">
    <w:name w:val="Normal"/>
    <w:qFormat/>
  </w:style>
  <w:style w:type="character" w:default="1" w:styleId="DefaultParagraphFont">
    <w:name w:val="Default Paragraph Font"/>
    <w:uiPriority w:val="1"/>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