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E4FC" w14:textId="133D8463" w:rsidR="00FB426F" w:rsidRDefault="00000000">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 xml:space="preserve">Risk </w:t>
      </w:r>
      <w:r w:rsidR="004D3FD5">
        <w:rPr>
          <w:rFonts w:ascii="Google Sans" w:eastAsia="Google Sans" w:hAnsi="Google Sans" w:cs="Google Sans"/>
        </w:rPr>
        <w:t>R</w:t>
      </w:r>
      <w:r>
        <w:rPr>
          <w:rFonts w:ascii="Google Sans" w:eastAsia="Google Sans" w:hAnsi="Google Sans" w:cs="Google Sans"/>
        </w:rPr>
        <w:t>egister</w:t>
      </w:r>
      <w:r w:rsidR="00F30C94">
        <w:rPr>
          <w:noProof/>
        </w:rPr>
        <w:pict w14:anchorId="2543ECFA">
          <v:rect id="_x0000_i1026" alt="" style="width:7in;height:.05pt;mso-width-percent:0;mso-height-percent:0;mso-width-percent:0;mso-height-percent:0" o:hralign="center" o:hrstd="t" o:hr="t" fillcolor="#a0a0a0" stroked="f"/>
        </w:pict>
      </w:r>
    </w:p>
    <w:p w14:paraId="64287295" w14:textId="77777777" w:rsidR="00FB426F" w:rsidRDefault="00000000">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7EC0B290" w14:textId="77777777" w:rsidR="00FB426F" w:rsidRDefault="00000000">
      <w:pPr>
        <w:ind w:left="-360" w:right="-360"/>
        <w:rPr>
          <w:rFonts w:ascii="Google Sans" w:eastAsia="Google Sans" w:hAnsi="Google Sans" w:cs="Google Sans"/>
        </w:rPr>
      </w:pPr>
      <w:r>
        <w:rPr>
          <w:rFonts w:ascii="Google Sans" w:eastAsia="Google Sans" w:hAnsi="Google Sans" w:cs="Google Sans"/>
        </w:rPr>
        <w:t xml:space="preserve">The bank </w:t>
      </w:r>
      <w:proofErr w:type="gramStart"/>
      <w:r>
        <w:rPr>
          <w:rFonts w:ascii="Google Sans" w:eastAsia="Google Sans" w:hAnsi="Google Sans" w:cs="Google Sans"/>
        </w:rPr>
        <w:t>is located in</w:t>
      </w:r>
      <w:proofErr w:type="gramEnd"/>
      <w:r>
        <w:rPr>
          <w:rFonts w:ascii="Google Sans" w:eastAsia="Google Sans" w:hAnsi="Google Sans" w:cs="Google Sans"/>
        </w:rPr>
        <w:t xml:space="preserve"> a coastal area with low crime rates. Many people and systems handle the bank's data—100 </w:t>
      </w:r>
      <w:proofErr w:type="gramStart"/>
      <w:r>
        <w:rPr>
          <w:rFonts w:ascii="Google Sans" w:eastAsia="Google Sans" w:hAnsi="Google Sans" w:cs="Google Sans"/>
        </w:rPr>
        <w:t>on-premise</w:t>
      </w:r>
      <w:proofErr w:type="gramEnd"/>
      <w:r>
        <w:rPr>
          <w:rFonts w:ascii="Google Sans" w:eastAsia="Google Sans" w:hAnsi="Google Sans" w:cs="Google Sans"/>
        </w:rP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418F48DB" w14:textId="77777777" w:rsidR="00FB426F" w:rsidRDefault="00FB426F">
      <w:pPr>
        <w:ind w:left="-360" w:right="-360"/>
        <w:rPr>
          <w:rFonts w:ascii="Google Sans" w:eastAsia="Google Sans" w:hAnsi="Google Sans" w:cs="Google Sans"/>
        </w:rPr>
      </w:pPr>
    </w:p>
    <w:p w14:paraId="30EACDDB" w14:textId="77777777" w:rsidR="00FB426F" w:rsidRDefault="00FB426F">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FB426F" w14:paraId="2AE80277" w14:textId="77777777">
        <w:trPr>
          <w:jc w:val="center"/>
        </w:trPr>
        <w:tc>
          <w:tcPr>
            <w:tcW w:w="930" w:type="dxa"/>
            <w:shd w:val="clear" w:color="auto" w:fill="D9D9D9"/>
            <w:tcMar>
              <w:top w:w="100" w:type="dxa"/>
              <w:left w:w="100" w:type="dxa"/>
              <w:bottom w:w="100" w:type="dxa"/>
              <w:right w:w="100" w:type="dxa"/>
            </w:tcMar>
          </w:tcPr>
          <w:p w14:paraId="3AE80B4C" w14:textId="77777777" w:rsidR="00FB426F"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73063A0C" w14:textId="77777777" w:rsidR="00FB426F"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50EDDD96" w14:textId="77777777" w:rsidR="00FB426F" w:rsidRDefault="00000000">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505AADAA" w14:textId="77777777" w:rsidR="00FB426F"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41C53B5C" w14:textId="77777777" w:rsidR="00FB426F"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468301C7" w14:textId="77777777" w:rsidR="00FB426F"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FB426F" w14:paraId="55EA0722" w14:textId="77777777">
        <w:trPr>
          <w:trHeight w:val="420"/>
          <w:jc w:val="center"/>
        </w:trPr>
        <w:tc>
          <w:tcPr>
            <w:tcW w:w="930" w:type="dxa"/>
            <w:vMerge w:val="restart"/>
            <w:shd w:val="clear" w:color="auto" w:fill="F3F3F3"/>
            <w:tcMar>
              <w:top w:w="100" w:type="dxa"/>
              <w:left w:w="100" w:type="dxa"/>
              <w:bottom w:w="100" w:type="dxa"/>
              <w:right w:w="100" w:type="dxa"/>
            </w:tcMar>
          </w:tcPr>
          <w:p w14:paraId="21B35A89"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78A5024C"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6D561737" w14:textId="77777777" w:rsidR="00FB426F"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1AC591B1" w14:textId="77777777" w:rsidR="00FB426F"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2872FEC1"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5EA40894"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FB426F" w14:paraId="48CBC3FA" w14:textId="77777777">
        <w:trPr>
          <w:trHeight w:val="420"/>
          <w:jc w:val="center"/>
        </w:trPr>
        <w:tc>
          <w:tcPr>
            <w:tcW w:w="930" w:type="dxa"/>
            <w:vMerge/>
            <w:shd w:val="clear" w:color="auto" w:fill="F3F3F3"/>
            <w:tcMar>
              <w:top w:w="100" w:type="dxa"/>
              <w:left w:w="100" w:type="dxa"/>
              <w:bottom w:w="100" w:type="dxa"/>
              <w:right w:w="100" w:type="dxa"/>
            </w:tcMar>
          </w:tcPr>
          <w:p w14:paraId="0E207660" w14:textId="77777777" w:rsidR="00FB426F" w:rsidRDefault="00FB426F">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E69FE3F"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134B614D" w14:textId="77777777" w:rsidR="00FB426F"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4DE0731B" w14:textId="77777777" w:rsidR="00FB426F"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36ACAC20"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19540EE2"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FB426F" w14:paraId="49937A59" w14:textId="77777777">
        <w:trPr>
          <w:trHeight w:val="420"/>
          <w:jc w:val="center"/>
        </w:trPr>
        <w:tc>
          <w:tcPr>
            <w:tcW w:w="930" w:type="dxa"/>
            <w:vMerge/>
            <w:shd w:val="clear" w:color="auto" w:fill="F3F3F3"/>
            <w:tcMar>
              <w:top w:w="100" w:type="dxa"/>
              <w:left w:w="100" w:type="dxa"/>
              <w:bottom w:w="100" w:type="dxa"/>
              <w:right w:w="100" w:type="dxa"/>
            </w:tcMar>
          </w:tcPr>
          <w:p w14:paraId="4C2A196C" w14:textId="77777777" w:rsidR="00FB426F" w:rsidRDefault="00FB426F">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61E28A4"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4E09DE57" w14:textId="77777777" w:rsidR="00FB426F"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6BA3835F" w14:textId="77777777" w:rsidR="00FB426F"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7AF3D68F"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777B204F"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FB426F" w14:paraId="4F2009F9" w14:textId="77777777">
        <w:trPr>
          <w:trHeight w:val="420"/>
          <w:jc w:val="center"/>
        </w:trPr>
        <w:tc>
          <w:tcPr>
            <w:tcW w:w="930" w:type="dxa"/>
            <w:vMerge/>
            <w:shd w:val="clear" w:color="auto" w:fill="F3F3F3"/>
            <w:tcMar>
              <w:top w:w="100" w:type="dxa"/>
              <w:left w:w="100" w:type="dxa"/>
              <w:bottom w:w="100" w:type="dxa"/>
              <w:right w:w="100" w:type="dxa"/>
            </w:tcMar>
          </w:tcPr>
          <w:p w14:paraId="39C987B7" w14:textId="77777777" w:rsidR="00FB426F" w:rsidRDefault="00FB426F">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3685A17"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5554D954" w14:textId="77777777" w:rsidR="00FB426F"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33225577" w14:textId="77777777" w:rsidR="00FB426F"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473589ED"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6BF91ED0"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FB426F" w14:paraId="030FEED8" w14:textId="77777777">
        <w:trPr>
          <w:trHeight w:val="420"/>
          <w:jc w:val="center"/>
        </w:trPr>
        <w:tc>
          <w:tcPr>
            <w:tcW w:w="930" w:type="dxa"/>
            <w:vMerge/>
            <w:shd w:val="clear" w:color="auto" w:fill="F3F3F3"/>
            <w:tcMar>
              <w:top w:w="100" w:type="dxa"/>
              <w:left w:w="100" w:type="dxa"/>
              <w:bottom w:w="100" w:type="dxa"/>
              <w:right w:w="100" w:type="dxa"/>
            </w:tcMar>
          </w:tcPr>
          <w:p w14:paraId="1B2B6B67" w14:textId="77777777" w:rsidR="00FB426F" w:rsidRDefault="00FB426F">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6BC40F01"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5B80893B" w14:textId="77777777" w:rsidR="00FB426F"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6D1D7D9D" w14:textId="77777777" w:rsidR="00FB426F"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1F68E06E"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1576A11F" w14:textId="77777777" w:rsidR="00FB426F"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FB426F" w14:paraId="1C1C1B39" w14:textId="77777777">
        <w:trPr>
          <w:trHeight w:val="420"/>
          <w:jc w:val="center"/>
        </w:trPr>
        <w:tc>
          <w:tcPr>
            <w:tcW w:w="930" w:type="dxa"/>
            <w:shd w:val="clear" w:color="auto" w:fill="F3F3F3"/>
            <w:tcMar>
              <w:top w:w="100" w:type="dxa"/>
              <w:left w:w="100" w:type="dxa"/>
              <w:bottom w:w="100" w:type="dxa"/>
              <w:right w:w="100" w:type="dxa"/>
            </w:tcMar>
          </w:tcPr>
          <w:p w14:paraId="154A7A03" w14:textId="77777777" w:rsidR="00FB426F"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653778A4" w14:textId="77777777" w:rsidR="00FB426F" w:rsidRDefault="00000000">
            <w:pPr>
              <w:ind w:right="-90"/>
              <w:rPr>
                <w:rFonts w:ascii="Google Sans" w:eastAsia="Google Sans" w:hAnsi="Google Sans" w:cs="Google Sans"/>
              </w:rPr>
            </w:pPr>
            <w:r>
              <w:rPr>
                <w:rFonts w:ascii="Google Sans" w:eastAsia="Google Sans" w:hAnsi="Google Sans" w:cs="Google Sans"/>
                <w:i/>
              </w:rPr>
              <w:t xml:space="preserve">Doing business with other companies might increase the risks to data since it presents other avenues for the information to be compromised. The risk of theft is </w:t>
            </w:r>
            <w:proofErr w:type="gramStart"/>
            <w:r>
              <w:rPr>
                <w:rFonts w:ascii="Google Sans" w:eastAsia="Google Sans" w:hAnsi="Google Sans" w:cs="Google Sans"/>
                <w:i/>
              </w:rPr>
              <w:t>important, but</w:t>
            </w:r>
            <w:proofErr w:type="gramEnd"/>
            <w:r>
              <w:rPr>
                <w:rFonts w:ascii="Google Sans" w:eastAsia="Google Sans" w:hAnsi="Google Sans" w:cs="Google Sans"/>
                <w:i/>
              </w:rPr>
              <w:t xml:space="preserve"> might not be a priority because the bank is in an area with low crime rates.</w:t>
            </w:r>
          </w:p>
        </w:tc>
      </w:tr>
    </w:tbl>
    <w:p w14:paraId="7D4D25E8" w14:textId="77777777" w:rsidR="00FB426F" w:rsidRDefault="00FB426F">
      <w:pPr>
        <w:ind w:left="-360" w:right="-360"/>
        <w:rPr>
          <w:rFonts w:ascii="Google Sans" w:eastAsia="Google Sans" w:hAnsi="Google Sans" w:cs="Google Sans"/>
          <w:i/>
        </w:rPr>
      </w:pPr>
    </w:p>
    <w:p w14:paraId="13B42B12" w14:textId="77777777" w:rsidR="00FB426F" w:rsidRDefault="00FB426F">
      <w:pPr>
        <w:ind w:left="-360" w:right="-360"/>
        <w:rPr>
          <w:rFonts w:ascii="Google Sans" w:eastAsia="Google Sans" w:hAnsi="Google Sans" w:cs="Google Sans"/>
        </w:rPr>
      </w:pPr>
    </w:p>
    <w:p w14:paraId="01E519B3" w14:textId="77777777" w:rsidR="00FB426F" w:rsidRDefault="00000000">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4D17986E" w14:textId="77777777" w:rsidR="00FB426F" w:rsidRDefault="00000000">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1D3F9AD8" w14:textId="77777777" w:rsidR="00FB426F" w:rsidRDefault="00000000">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2C2403A5" w14:textId="77777777" w:rsidR="00FB426F" w:rsidRDefault="00000000">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vulnerability being exploited. A 1 means there's a low likelihood, a 2 means there's a moderate likelihood, and a 3 means there's a high likelihood.</w:t>
      </w:r>
    </w:p>
    <w:p w14:paraId="7CACAD1A" w14:textId="77777777" w:rsidR="00FB426F" w:rsidRDefault="00000000">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severity impact, a 2 is a moderate severity impact, and a 3 is a high severity impact.</w:t>
      </w:r>
    </w:p>
    <w:p w14:paraId="0779A853" w14:textId="3A0C792C" w:rsidR="00FB426F" w:rsidRDefault="00000000">
      <w:pPr>
        <w:ind w:left="-360"/>
      </w:pPr>
      <w:r>
        <w:br w:type="page"/>
      </w:r>
    </w:p>
    <w:p w14:paraId="613B1E97" w14:textId="77777777" w:rsidR="00FB426F" w:rsidRDefault="00000000">
      <w:pPr>
        <w:pStyle w:val="Heading2"/>
        <w:ind w:left="-360" w:right="-360"/>
        <w:jc w:val="center"/>
      </w:pPr>
      <w:bookmarkStart w:id="2" w:name="_yqdx7a4gpstd" w:colFirst="0" w:colLast="0"/>
      <w:bookmarkEnd w:id="2"/>
      <w:r>
        <w:rPr>
          <w:rFonts w:ascii="Google Sans" w:eastAsia="Google Sans" w:hAnsi="Google Sans" w:cs="Google Sans"/>
        </w:rPr>
        <w:lastRenderedPageBreak/>
        <w:t>Sample risk matrix</w:t>
      </w:r>
    </w:p>
    <w:p w14:paraId="341167AA" w14:textId="77777777" w:rsidR="00FB426F" w:rsidRDefault="00F30C94">
      <w:pPr>
        <w:ind w:left="-360" w:right="-360"/>
      </w:pPr>
      <w:r>
        <w:rPr>
          <w:noProof/>
        </w:rPr>
        <w:pict w14:anchorId="6FD4E174">
          <v:rect id="_x0000_i1025" alt="" style="width:468pt;height:.05pt;mso-width-percent:0;mso-height-percent:0;mso-width-percent:0;mso-height-percent:0" o:hralign="center" o:hrstd="t" o:hr="t" fillcolor="#a0a0a0" stroked="f"/>
        </w:pict>
      </w:r>
    </w:p>
    <w:p w14:paraId="1AC2B250" w14:textId="77777777" w:rsidR="00FB426F" w:rsidRDefault="00000000">
      <w:pPr>
        <w:ind w:left="-360" w:right="-360"/>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8240" behindDoc="0" locked="0" layoutInCell="1" hidden="0" allowOverlap="1" wp14:anchorId="4AFA924B" wp14:editId="09CB1D9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6B1D577F" w14:textId="77777777" w:rsidR="00FB426F" w:rsidRDefault="00000000">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3A3F5A77" w14:textId="77777777" w:rsidR="00FB426F" w:rsidRDefault="00FB426F">
      <w:pPr>
        <w:ind w:left="-360" w:right="-360"/>
        <w:rPr>
          <w:rFonts w:ascii="Google Sans" w:eastAsia="Google Sans" w:hAnsi="Google Sans" w:cs="Google Sans"/>
        </w:rPr>
      </w:pPr>
    </w:p>
    <w:p w14:paraId="2B7E51F0" w14:textId="77777777" w:rsidR="00FB426F" w:rsidRDefault="00000000">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g">
            <w:drawing>
              <wp:anchor distT="57150" distB="57150" distL="57150" distR="57150" simplePos="0" relativeHeight="251659264" behindDoc="0" locked="0" layoutInCell="1" hidden="0" allowOverlap="1" wp14:anchorId="503A00BE" wp14:editId="5C3B5449">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62E375C4" w14:textId="77777777" w:rsidR="00FB426F" w:rsidRDefault="00000000">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FB426F" w14:paraId="1E61AD96"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281A1B56" w14:textId="77777777" w:rsidR="00FB426F" w:rsidRDefault="00FB426F">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0C978019"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2B19E7FF"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1BE5DBDC"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5C303F91"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420383CE"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1BE43F6B"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FB426F" w14:paraId="0377854A" w14:textId="77777777">
        <w:trPr>
          <w:trHeight w:val="420"/>
          <w:jc w:val="center"/>
        </w:trPr>
        <w:tc>
          <w:tcPr>
            <w:tcW w:w="1882" w:type="dxa"/>
            <w:shd w:val="clear" w:color="auto" w:fill="auto"/>
            <w:tcMar>
              <w:top w:w="100" w:type="dxa"/>
              <w:left w:w="100" w:type="dxa"/>
              <w:bottom w:w="100" w:type="dxa"/>
              <w:right w:w="100" w:type="dxa"/>
            </w:tcMar>
            <w:vAlign w:val="center"/>
          </w:tcPr>
          <w:p w14:paraId="244D126F"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3BC8F5FB"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279166DE"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10240D78"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52257E9F"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FB426F" w14:paraId="4E8D96BC" w14:textId="77777777">
        <w:trPr>
          <w:trHeight w:val="420"/>
          <w:jc w:val="center"/>
        </w:trPr>
        <w:tc>
          <w:tcPr>
            <w:tcW w:w="1882" w:type="dxa"/>
            <w:shd w:val="clear" w:color="auto" w:fill="auto"/>
            <w:tcMar>
              <w:top w:w="100" w:type="dxa"/>
              <w:left w:w="100" w:type="dxa"/>
              <w:bottom w:w="100" w:type="dxa"/>
              <w:right w:w="100" w:type="dxa"/>
            </w:tcMar>
            <w:vAlign w:val="center"/>
          </w:tcPr>
          <w:p w14:paraId="1B410E19"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29C6A0FC"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441ABD76"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50E33082"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36C8C07F"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FB426F" w14:paraId="2BFC627E" w14:textId="77777777">
        <w:trPr>
          <w:trHeight w:val="420"/>
          <w:jc w:val="center"/>
        </w:trPr>
        <w:tc>
          <w:tcPr>
            <w:tcW w:w="1882" w:type="dxa"/>
            <w:shd w:val="clear" w:color="auto" w:fill="auto"/>
            <w:tcMar>
              <w:top w:w="100" w:type="dxa"/>
              <w:left w:w="100" w:type="dxa"/>
              <w:bottom w:w="100" w:type="dxa"/>
              <w:right w:w="100" w:type="dxa"/>
            </w:tcMar>
            <w:vAlign w:val="center"/>
          </w:tcPr>
          <w:p w14:paraId="28DC98E5"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31E24091"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4FD3B711"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0822F074"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3F6F4D7C" w14:textId="77777777" w:rsidR="00FB426F"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0C5B4A74" w14:textId="77777777" w:rsidR="00FB426F" w:rsidRDefault="00FB426F">
      <w:pPr>
        <w:ind w:left="-360" w:right="-360"/>
        <w:jc w:val="center"/>
        <w:rPr>
          <w:rFonts w:ascii="Google Sans" w:eastAsia="Google Sans" w:hAnsi="Google Sans" w:cs="Google Sans"/>
        </w:rPr>
      </w:pPr>
    </w:p>
    <w:sectPr w:rsidR="00FB42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6F"/>
    <w:rsid w:val="004D3FD5"/>
    <w:rsid w:val="00F30C94"/>
    <w:rsid w:val="00FB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0213"/>
  <w15:docId w15:val="{5490A100-426D-2B4A-8647-5BFD37D2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Neason</cp:lastModifiedBy>
  <cp:revision>2</cp:revision>
  <dcterms:created xsi:type="dcterms:W3CDTF">2023-08-25T06:39:00Z</dcterms:created>
  <dcterms:modified xsi:type="dcterms:W3CDTF">2023-08-25T06:39:00Z</dcterms:modified>
</cp:coreProperties>
</file>