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160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defects, grouped by what they would have done in production. Ten distinct defects, grouped below into seven themes where more than one shares a root cause; the trap registry itemizes them individually instead (thirteen rows tied to the original skill and data, since it also splits the four tier mismatches out by donor).</w:t>
      </w:r>
    </w:p>
    <w:p>
      <w:pPr>
        <w:spacing w:after="200" w:line="276"/>
      </w:pPr>
      <w:r>
        <w:rPr>
          <w:b/>
          <w:bCs/>
          <w:color w:val="14211D"/>
          <w:sz w:val="22"/>
          <w:szCs w:val="22"/>
        </w:rPr>
        <w:t xml:space="preserve">Unsupported donor claims.</w:t>
      </w:r>
      <w:r>
        <w:rPr>
          <w:color w:val="14211D"/>
          <w:sz w:val="22"/>
          <w:szCs w:val="22"/>
        </w:rPr>
        <w:t xml:space="preserve"> The skill instructs the assistant to tell every donor their gift is matched, “even if no match is confirmed, we can sort that out later.” That is not a hallucination risk to mitigate; it is an unsupported fundraising claim written into the instructions, the kind that creates fraudulent-solicitation and state charity-registration exposure. Fix: matching language is gated behind a match_confirmed config flag with a required sponsor and terms, and every generated letter is scanned by the test suite. Impact: the claim only ever appears when the campaign configuration proves it; an unsupported claim is now a structural impossibility, not a training reminder.</w:t>
      </w:r>
    </w:p>
    <w:p>
      <w:pPr>
        <w:spacing w:after="200" w:line="276"/>
      </w:pPr>
      <w:r>
        <w:rPr>
          <w:b/>
          <w:bCs/>
          <w:color w:val="14211D"/>
          <w:sz w:val="22"/>
          <w:szCs w:val="22"/>
        </w:rPr>
        <w:t xml:space="preserve">Gender and title inference.</w:t>
      </w:r>
      <w:r>
        <w:rPr>
          <w:color w:val="14211D"/>
          <w:sz w:val="22"/>
          <w:szCs w:val="22"/>
        </w:rPr>
        <w:t xml:space="preserve"> Salutation rules guess a title from the first name “if it seems obvious.” Fix: a title is used only when the file provides one; otherwise every donor gets a neutral salutation, tested for on every letter. Impact: no invented honorific ever reaches a donor.</w:t>
      </w:r>
    </w:p>
    <w:p>
      <w:pPr>
        <w:spacing w:after="200" w:line="276"/>
      </w:pPr>
      <w:r>
        <w:rPr>
          <w:b/>
          <w:bCs/>
          <w:color w:val="14211D"/>
          <w:sz w:val="22"/>
          <w:szCs w:val="22"/>
        </w:rPr>
        <w:t xml:space="preserve">Silent ask errors at scale.</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Impact: consistent, auditable asks instead of confident mistakes; nothing is trusted on faith.</w:t>
      </w:r>
    </w:p>
    <w:p>
      <w:pPr>
        <w:spacing w:after="200" w:line="276"/>
      </w:pPr>
      <w:r>
        <w:rPr>
          <w:b/>
          <w:bCs/>
          <w:color w:val="14211D"/>
          <w:sz w:val="22"/>
          <w:szCs w:val="22"/>
        </w:rPr>
        <w:t xml:space="preserve">Calendar drift.</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Impact: the same input and policy produce the same result no matter when the batch runs, and that result is testable.</w:t>
      </w:r>
    </w:p>
    <w:p>
      <w:pPr>
        <w:spacing w:after="200" w:line="276"/>
      </w:pPr>
      <w:r>
        <w:rPr>
          <w:b/>
          <w:bCs/>
          <w:color w:val="14211D"/>
          <w:sz w:val="22"/>
          <w:szCs w:val="22"/>
        </w:rPr>
        <w:t xml:space="preserve">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Impact: identical input produces identical output, every time, with a trace a person can check.</w:t>
      </w:r>
    </w:p>
    <w:p>
      <w:pPr>
        <w:spacing w:after="200" w:line="276"/>
      </w:pPr>
      <w:r>
        <w:rPr>
          <w:b/>
          <w:bCs/>
          <w:color w:val="14211D"/>
          <w:sz w:val="22"/>
          <w:szCs w:val="22"/>
        </w:rPr>
        <w:t xml:space="preserve">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Impact: a run with a missing required field stops with a named error instead of improvising one.</w:t>
      </w:r>
    </w:p>
    <w:p>
      <w:pPr>
        <w:spacing w:after="200" w:line="276"/>
      </w:pPr>
      <w:r>
        <w:rPr>
          <w:b/>
          <w:bCs/>
          <w:color w:val="14211D"/>
          <w:sz w:val="22"/>
          <w:szCs w:val="22"/>
        </w:rPr>
        <w:t xml:space="preserve">No scalable review path.</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Impact: a larger batch becomes a longer review queue, not a longer chat transcript;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b/>
          <w:bCs/>
          <w:color w:val="14211D"/>
          <w:sz w:val="22"/>
          <w:szCs w:val="22"/>
        </w:rPr>
        <w:t xml:space="preserve">Why validate and calculate stay as two scripts, not one.</w:t>
      </w:r>
      <w:r>
        <w:rPr>
          <w:color w:val="14211D"/>
          <w:sz w:val="22"/>
          <w:szCs w:val="22"/>
        </w:rPr>
        <w:t xml:space="preserve"> I considered merging them into a single check-and-compute step. I kept them separate because the correction loop depends on the split: when a person fixes a flagged tier, the fastest way to confirm the fix actually worked is to re-run validation alone, not the whole pipeline. Folding the two together would mean every correction check also recomputes every dollar amount, harmless computationally, but it muddies what was actually being checked. It also keeps the audit trail honest: a bad-data problem and a bad-math problem are different kinds of failure, and I wanted the two output files, validated.csv versus computed.csv, to say which one happened, not just that something happened. Three scripts for three genuinely different jobs, not three files doing one job.</w:t>
      </w:r>
    </w:p>
    <w:p>
      <w:pPr>
        <w:spacing w:after="200" w:line="276"/>
      </w:pPr>
      <w:r>
        <w:rPr>
          <w:b/>
          <w:bCs/>
          <w:color w:val="14211D"/>
          <w:sz w:val="22"/>
          <w:szCs w:val="22"/>
        </w:rPr>
        <w:t xml:space="preserve">Why SKILL.md is this short.</w:t>
      </w:r>
      <w:r>
        <w:rPr>
          <w:color w:val="14211D"/>
          <w:sz w:val="22"/>
          <w:szCs w:val="22"/>
        </w:rPr>
        <w:t xml:space="preserve"> SKILL.md is the file an agent actually reads at the moment it decides whether and how to act, and every line in it is competing for the same attention a well-written prompt is also trying to hold. I have seen skills written like documentation, explaining the reasoning behind every rule inline, and an agent pays the context cost of all of that on every single trigger, whether or not it needed the explanation that time. My rule for this file: if a line does not change what the agent does next, it does not belong here. The reasoning lives in the decision records, one link away, for a person who wants it. The agent gets the required inputs, the exact commands, the guardrails, and the five hard rules, nothing else. That is a prompt-engineering position as much as an architecture one: a good prompt earns its length, it does not default to it.</w:t>
      </w:r>
    </w:p>
    <w:p>
      <w:pPr>
        <w:spacing w:after="200" w:line="276"/>
      </w:pPr>
      <w:r>
        <w:rPr>
          <w:b/>
          <w:bCs/>
          <w:color w:val="14211D"/>
          <w:sz w:val="22"/>
          <w:szCs w:val="22"/>
        </w:rPr>
        <w:t xml:space="preserve">Why the demo still runs as of June 30, 2024, not today.</w:t>
      </w:r>
      <w:r>
        <w:rPr>
          <w:color w:val="14211D"/>
          <w:sz w:val="22"/>
          <w:szCs w:val="22"/>
        </w:rPr>
        <w:t xml:space="preserve"> The donor file's own internal clock is 2024 (one gift is dated within that year), so that is the reference point the data itself supports. If I advanced the campaign's as_of_date to today without also advancing two years of donor activity that was never collected, 28% of this list would flip to lapsed overnight, not because those donors actually stopped giving, but because a frozen fixture stopped updating while the calendar kept moving. That is not a finding worth showing anyone; it would be one I manufactured. Pointing as_of_date at today on a live donor file is exactly what a real run should do, it is a single config value; I only declined to dress up a fixed demo dataset to look more current than it honestly is.</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A decision-record system</w:t>
      </w:r>
      <w:r>
        <w:rPr>
          <w:color w:val="14211D"/>
          <w:sz w:val="21"/>
          <w:szCs w:val="21"/>
        </w:rPr>
        <w:t xml:space="preserve">: every architecture choice in this repository has a written record of the problem, the decision, and the forward impact, and the running system writes the same kind of record for itself as it operates (a correction approved, a style adopted, a batch signed off, each with a named approver). Together they are the audit trail, the validation record, and the learning loop for the system: not just what it did, but why, and evidence it is still doing it correctly as it changes.</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2026-07-14T18:18:43.932Z</dcterms:created>
  <dcterms:modified xsi:type="dcterms:W3CDTF">2026-07-14T18:18:43.933Z</dcterms:modified>
</cp:coreProperties>
</file>

<file path=docProps/custom.xml><?xml version="1.0" encoding="utf-8"?>
<Properties xmlns="http://schemas.openxmlformats.org/officeDocument/2006/custom-properties" xmlns:vt="http://schemas.openxmlformats.org/officeDocument/2006/docPropsVTypes"/>
</file>