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636528" w14:textId="77777777" w:rsidR="00842A29" w:rsidRDefault="00277CF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Gompertz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growth model</w:t>
      </w:r>
      <w:r w:rsidR="00465DA1">
        <w:rPr>
          <w:rFonts w:ascii="Times New Roman" w:hAnsi="Times New Roman" w:cs="Times New Roman"/>
          <w:sz w:val="24"/>
          <w:szCs w:val="24"/>
        </w:rPr>
        <w:t>:</w:t>
      </w:r>
    </w:p>
    <w:p w14:paraId="32636529" w14:textId="77777777" w:rsidR="00277CF5" w:rsidRPr="00277CF5" w:rsidRDefault="00EE632C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t+1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r-d*log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sub>
                    </m:sSub>
                  </m:e>
                </m:d>
              </m:e>
            </m:d>
          </m:sup>
        </m:sSup>
      </m:oMath>
      <w:r w:rsidR="00616E41">
        <w:rPr>
          <w:rFonts w:ascii="Times New Roman" w:eastAsiaTheme="minorEastAsia" w:hAnsi="Times New Roman" w:cs="Times New Roman"/>
          <w:sz w:val="24"/>
          <w:szCs w:val="24"/>
        </w:rPr>
        <w:tab/>
      </w:r>
      <w:r w:rsidR="00616E41">
        <w:rPr>
          <w:rFonts w:ascii="Times New Roman" w:eastAsiaTheme="minorEastAsia" w:hAnsi="Times New Roman" w:cs="Times New Roman"/>
          <w:sz w:val="24"/>
          <w:szCs w:val="24"/>
        </w:rPr>
        <w:tab/>
      </w:r>
      <w:r w:rsidR="00616E41">
        <w:rPr>
          <w:rFonts w:ascii="Times New Roman" w:eastAsiaTheme="minorEastAsia" w:hAnsi="Times New Roman" w:cs="Times New Roman"/>
          <w:sz w:val="24"/>
          <w:szCs w:val="24"/>
        </w:rPr>
        <w:tab/>
      </w:r>
      <w:r w:rsidR="00616E41">
        <w:rPr>
          <w:rFonts w:ascii="Times New Roman" w:eastAsiaTheme="minorEastAsia" w:hAnsi="Times New Roman" w:cs="Times New Roman"/>
          <w:sz w:val="24"/>
          <w:szCs w:val="24"/>
        </w:rPr>
        <w:tab/>
      </w:r>
      <w:r w:rsidR="00616E41">
        <w:rPr>
          <w:rFonts w:ascii="Times New Roman" w:eastAsiaTheme="minorEastAsia" w:hAnsi="Times New Roman" w:cs="Times New Roman"/>
          <w:sz w:val="24"/>
          <w:szCs w:val="24"/>
        </w:rPr>
        <w:tab/>
      </w:r>
      <w:r w:rsidR="00616E41">
        <w:rPr>
          <w:rFonts w:ascii="Times New Roman" w:eastAsiaTheme="minorEastAsia" w:hAnsi="Times New Roman" w:cs="Times New Roman"/>
          <w:sz w:val="24"/>
          <w:szCs w:val="24"/>
        </w:rPr>
        <w:tab/>
      </w:r>
      <w:r w:rsidR="00616E41">
        <w:rPr>
          <w:rFonts w:ascii="Times New Roman" w:eastAsiaTheme="minorEastAsia" w:hAnsi="Times New Roman" w:cs="Times New Roman"/>
          <w:sz w:val="24"/>
          <w:szCs w:val="24"/>
        </w:rPr>
        <w:tab/>
        <w:t>Eqn 1</w:t>
      </w:r>
    </w:p>
    <w:p w14:paraId="3263652A" w14:textId="77777777" w:rsidR="00277CF5" w:rsidRDefault="00277CF5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263652B" w14:textId="77777777" w:rsidR="00277CF5" w:rsidRDefault="00277C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Describes logistic growth, with r the rate of increase and d a parameter that describes the strength of density-dependence.</w:t>
      </w:r>
    </w:p>
    <w:p w14:paraId="3263652C" w14:textId="77777777" w:rsidR="004D1ED2" w:rsidRDefault="00EC43F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Figure shows population growth with</w:t>
      </w:r>
      <w:r w:rsidR="00006CAB">
        <w:rPr>
          <w:rFonts w:ascii="Times New Roman" w:eastAsiaTheme="minorEastAsia" w:hAnsi="Times New Roman" w:cs="Times New Roman"/>
          <w:sz w:val="24"/>
          <w:szCs w:val="24"/>
        </w:rPr>
        <w:t xml:space="preserve"> staring number N = 1,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r = 0.5, d = 0.15</w:t>
      </w:r>
    </w:p>
    <w:p w14:paraId="3263652D" w14:textId="77777777" w:rsidR="00EC43F1" w:rsidRDefault="00EC43F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 carrying capacity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f>
              <m:fPr>
                <m:type m:val="li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d</m:t>
                </m:r>
              </m:den>
            </m:f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28</w:t>
      </w:r>
      <w:r w:rsidR="00194C6E">
        <w:rPr>
          <w:rFonts w:ascii="Times New Roman" w:eastAsiaTheme="minorEastAsia" w:hAnsi="Times New Roman" w:cs="Times New Roman"/>
          <w:sz w:val="24"/>
          <w:szCs w:val="24"/>
        </w:rPr>
        <w:t>.03</w:t>
      </w:r>
    </w:p>
    <w:p w14:paraId="3263652E" w14:textId="77777777" w:rsidR="004D1ED2" w:rsidRDefault="00006CAB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  <w:lang w:eastAsia="en-AU"/>
        </w:rPr>
        <w:drawing>
          <wp:inline distT="0" distB="0" distL="0" distR="0" wp14:anchorId="32636538" wp14:editId="32636539">
            <wp:extent cx="5731510" cy="57229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652F" w14:textId="77777777" w:rsidR="004D1ED2" w:rsidRDefault="004D1ED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2636530" w14:textId="77777777" w:rsidR="004D1ED2" w:rsidRDefault="00194C6E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We can extend this to allow the rate of increase to be dependent on the value of a resource via parameter β. If the resource changes over time (e.g. seed availability</w:t>
      </w:r>
      <w:r w:rsidR="00465DA1">
        <w:rPr>
          <w:rFonts w:ascii="Times New Roman" w:eastAsiaTheme="minorEastAsia" w:hAnsi="Times New Roman" w:cs="Times New Roman"/>
          <w:sz w:val="24"/>
          <w:szCs w:val="24"/>
        </w:rPr>
        <w:t>, rainfall….</w:t>
      </w:r>
      <w:r>
        <w:rPr>
          <w:rFonts w:ascii="Times New Roman" w:eastAsiaTheme="minorEastAsia" w:hAnsi="Times New Roman" w:cs="Times New Roman"/>
          <w:sz w:val="24"/>
          <w:szCs w:val="24"/>
        </w:rPr>
        <w:t>) then both the rate of increase and the carrying capacity will change over time.</w:t>
      </w:r>
    </w:p>
    <w:p w14:paraId="32636531" w14:textId="77777777" w:rsidR="00194C6E" w:rsidRPr="00277CF5" w:rsidRDefault="00EE632C" w:rsidP="00194C6E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t+1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 + β*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resource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 d*log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sub>
                    </m:sSub>
                  </m:e>
                </m:d>
              </m:e>
            </m:d>
          </m:sup>
        </m:sSup>
      </m:oMath>
      <w:r w:rsidR="00616E41">
        <w:rPr>
          <w:rFonts w:ascii="Times New Roman" w:eastAsiaTheme="minorEastAsia" w:hAnsi="Times New Roman" w:cs="Times New Roman"/>
          <w:sz w:val="24"/>
          <w:szCs w:val="24"/>
        </w:rPr>
        <w:tab/>
      </w:r>
      <w:r w:rsidR="00616E41">
        <w:rPr>
          <w:rFonts w:ascii="Times New Roman" w:eastAsiaTheme="minorEastAsia" w:hAnsi="Times New Roman" w:cs="Times New Roman"/>
          <w:sz w:val="24"/>
          <w:szCs w:val="24"/>
        </w:rPr>
        <w:tab/>
      </w:r>
      <w:r w:rsidR="00616E41">
        <w:rPr>
          <w:rFonts w:ascii="Times New Roman" w:eastAsiaTheme="minorEastAsia" w:hAnsi="Times New Roman" w:cs="Times New Roman"/>
          <w:sz w:val="24"/>
          <w:szCs w:val="24"/>
        </w:rPr>
        <w:tab/>
      </w:r>
      <w:r w:rsidR="00616E41">
        <w:rPr>
          <w:rFonts w:ascii="Times New Roman" w:eastAsiaTheme="minorEastAsia" w:hAnsi="Times New Roman" w:cs="Times New Roman"/>
          <w:sz w:val="24"/>
          <w:szCs w:val="24"/>
        </w:rPr>
        <w:tab/>
      </w:r>
      <w:r w:rsidR="00616E41">
        <w:rPr>
          <w:rFonts w:ascii="Times New Roman" w:eastAsiaTheme="minorEastAsia" w:hAnsi="Times New Roman" w:cs="Times New Roman"/>
          <w:sz w:val="24"/>
          <w:szCs w:val="24"/>
        </w:rPr>
        <w:tab/>
      </w:r>
      <w:r w:rsidR="00616E41">
        <w:rPr>
          <w:rFonts w:ascii="Times New Roman" w:eastAsiaTheme="minorEastAsia" w:hAnsi="Times New Roman" w:cs="Times New Roman"/>
          <w:sz w:val="24"/>
          <w:szCs w:val="24"/>
        </w:rPr>
        <w:tab/>
      </w:r>
      <w:r w:rsidR="00616E41"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spellStart"/>
      <w:r w:rsidR="00616E41">
        <w:rPr>
          <w:rFonts w:ascii="Times New Roman" w:eastAsiaTheme="minorEastAsia" w:hAnsi="Times New Roman" w:cs="Times New Roman"/>
          <w:sz w:val="24"/>
          <w:szCs w:val="24"/>
        </w:rPr>
        <w:t>Eqn</w:t>
      </w:r>
      <w:proofErr w:type="spellEnd"/>
      <w:r w:rsidR="00616E41">
        <w:rPr>
          <w:rFonts w:ascii="Times New Roman" w:eastAsiaTheme="minorEastAsia" w:hAnsi="Times New Roman" w:cs="Times New Roman"/>
          <w:sz w:val="24"/>
          <w:szCs w:val="24"/>
        </w:rPr>
        <w:t xml:space="preserve"> 2</w:t>
      </w:r>
    </w:p>
    <w:p w14:paraId="32636532" w14:textId="77777777" w:rsidR="00277CF5" w:rsidRDefault="00006CAB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An example with β = 0.2 and starting value N = 1</w:t>
      </w:r>
      <w:r w:rsidR="003D4CA8">
        <w:rPr>
          <w:rFonts w:ascii="Times New Roman" w:eastAsiaTheme="minorEastAsia" w:hAnsi="Times New Roman" w:cs="Times New Roman"/>
          <w:sz w:val="24"/>
          <w:szCs w:val="24"/>
        </w:rPr>
        <w:t>, with a fluctuating resource.</w:t>
      </w:r>
    </w:p>
    <w:p w14:paraId="32636533" w14:textId="77777777" w:rsidR="00006CAB" w:rsidRDefault="00006CAB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  <w:lang w:eastAsia="en-AU"/>
        </w:rPr>
        <w:drawing>
          <wp:inline distT="0" distB="0" distL="0" distR="0" wp14:anchorId="3263653A" wp14:editId="3263653B">
            <wp:extent cx="5731510" cy="57229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6534" w14:textId="77777777" w:rsidR="00277CF5" w:rsidRDefault="00277CF5">
      <w:pPr>
        <w:rPr>
          <w:rFonts w:ascii="Times New Roman" w:hAnsi="Times New Roman" w:cs="Times New Roman"/>
          <w:sz w:val="24"/>
          <w:szCs w:val="24"/>
        </w:rPr>
      </w:pPr>
    </w:p>
    <w:p w14:paraId="32636535" w14:textId="77777777" w:rsidR="00616E41" w:rsidRDefault="00616E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set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 w:cs="Times New Roman"/>
            <w:sz w:val="24"/>
            <w:szCs w:val="24"/>
          </w:rPr>
          <m:t>log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and log-transform equation 2 we get:</w:t>
      </w:r>
    </w:p>
    <w:p w14:paraId="32636536" w14:textId="05983D92" w:rsidR="00616E41" w:rsidRPr="00EE2B5E" w:rsidRDefault="00EE632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t+1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+r+β*</m:t>
          </m:r>
          <m:r>
            <m:rPr>
              <m:nor/>
            </m:rPr>
            <w:rPr>
              <w:rFonts w:ascii="Cambria Math" w:hAnsi="Cambria Math" w:cs="Times New Roman"/>
              <w:sz w:val="24"/>
              <w:szCs w:val="24"/>
            </w:rPr>
            <m:t>resource</m:t>
          </m:r>
          <m:r>
            <w:rPr>
              <w:rFonts w:ascii="Cambria Math" w:hAnsi="Cambria Math" w:cs="Times New Roman"/>
              <w:sz w:val="24"/>
              <w:szCs w:val="24"/>
            </w:rPr>
            <m:t>-d*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</m:oMath>
      </m:oMathPara>
    </w:p>
    <w:p w14:paraId="3C7ECEF9" w14:textId="67D7047D" w:rsidR="00EE2B5E" w:rsidRDefault="00EE2B5E">
      <w:pPr>
        <w:rPr>
          <w:rFonts w:ascii="Times New Roman" w:hAnsi="Times New Roman" w:cs="Times New Roman"/>
          <w:sz w:val="24"/>
          <w:szCs w:val="24"/>
        </w:rPr>
      </w:pPr>
    </w:p>
    <w:p w14:paraId="3ED42E0A" w14:textId="00E159E2" w:rsidR="00EE2B5E" w:rsidRDefault="00EE2B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is the process model we can fit.</w:t>
      </w:r>
      <w:bookmarkStart w:id="0" w:name="_GoBack"/>
      <w:bookmarkEnd w:id="0"/>
    </w:p>
    <w:p w14:paraId="32636537" w14:textId="77777777" w:rsidR="00616E41" w:rsidRDefault="00616E41">
      <w:pPr>
        <w:rPr>
          <w:rFonts w:ascii="Times New Roman" w:hAnsi="Times New Roman" w:cs="Times New Roman"/>
          <w:sz w:val="24"/>
          <w:szCs w:val="24"/>
        </w:rPr>
      </w:pPr>
    </w:p>
    <w:sectPr w:rsidR="00616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altName w:val="Cambria Math"/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7CF5"/>
    <w:rsid w:val="00006CAB"/>
    <w:rsid w:val="0007793C"/>
    <w:rsid w:val="000A1EE6"/>
    <w:rsid w:val="00194C6E"/>
    <w:rsid w:val="00277CF5"/>
    <w:rsid w:val="003D4CA8"/>
    <w:rsid w:val="00465DA1"/>
    <w:rsid w:val="004D1ED2"/>
    <w:rsid w:val="00616E41"/>
    <w:rsid w:val="00842A29"/>
    <w:rsid w:val="00C7506D"/>
    <w:rsid w:val="00EC43F1"/>
    <w:rsid w:val="00EE2B5E"/>
    <w:rsid w:val="00EE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36528"/>
  <w15:docId w15:val="{D95E02BE-3D46-43F4-91EB-89B945FBE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77CF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7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C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Canberra</Company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s429217</dc:creator>
  <cp:lastModifiedBy>Richard.Duncan</cp:lastModifiedBy>
  <cp:revision>12</cp:revision>
  <dcterms:created xsi:type="dcterms:W3CDTF">2018-06-02T07:59:00Z</dcterms:created>
  <dcterms:modified xsi:type="dcterms:W3CDTF">2018-06-04T00:53:00Z</dcterms:modified>
</cp:coreProperties>
</file>