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50AA" w14:textId="77777777" w:rsidR="000C7692" w:rsidRDefault="00000000">
      <w:pPr>
        <w:spacing w:after="80"/>
        <w:rPr>
          <w:lang w:eastAsia="zh-CN"/>
        </w:rPr>
      </w:pPr>
      <w:r>
        <w:rPr>
          <w:b/>
          <w:color w:val="2E74B5"/>
          <w:lang w:eastAsia="zh-CN"/>
        </w:rPr>
        <w:t>研究报告</w:t>
      </w:r>
    </w:p>
    <w:p w14:paraId="22C77355" w14:textId="77777777" w:rsidR="000C7692" w:rsidRDefault="00000000">
      <w:pPr>
        <w:rPr>
          <w:lang w:eastAsia="zh-CN"/>
        </w:rPr>
      </w:pPr>
      <w:r>
        <w:rPr>
          <w:b/>
          <w:color w:val="1E1E1E"/>
          <w:sz w:val="48"/>
          <w:lang w:eastAsia="zh-CN"/>
        </w:rPr>
        <w:t>A</w:t>
      </w:r>
      <w:r>
        <w:rPr>
          <w:b/>
          <w:color w:val="1E1E1E"/>
          <w:sz w:val="48"/>
          <w:lang w:eastAsia="zh-CN"/>
        </w:rPr>
        <w:t>股多因子合成与</w:t>
      </w:r>
      <w:proofErr w:type="gramStart"/>
      <w:r>
        <w:rPr>
          <w:b/>
          <w:color w:val="1E1E1E"/>
          <w:sz w:val="48"/>
          <w:lang w:eastAsia="zh-CN"/>
        </w:rPr>
        <w:t>分层回测研究</w:t>
      </w:r>
      <w:proofErr w:type="gramEnd"/>
    </w:p>
    <w:p w14:paraId="58A05B18" w14:textId="77777777" w:rsidR="000C7692" w:rsidRDefault="00000000">
      <w:pPr>
        <w:spacing w:after="240"/>
        <w:rPr>
          <w:lang w:eastAsia="zh-CN"/>
        </w:rPr>
      </w:pPr>
      <w:r>
        <w:rPr>
          <w:color w:val="5A5A5A"/>
          <w:sz w:val="26"/>
          <w:lang w:eastAsia="zh-CN"/>
        </w:rPr>
        <w:t>基于单因子中性化得分、滚动</w:t>
      </w:r>
      <w:r>
        <w:rPr>
          <w:color w:val="5A5A5A"/>
          <w:sz w:val="26"/>
          <w:lang w:eastAsia="zh-CN"/>
        </w:rPr>
        <w:t xml:space="preserve"> </w:t>
      </w:r>
      <w:proofErr w:type="spellStart"/>
      <w:r>
        <w:rPr>
          <w:color w:val="5A5A5A"/>
          <w:sz w:val="26"/>
          <w:lang w:eastAsia="zh-CN"/>
        </w:rPr>
        <w:t>RankIC</w:t>
      </w:r>
      <w:proofErr w:type="spellEnd"/>
      <w:r>
        <w:rPr>
          <w:color w:val="5A5A5A"/>
          <w:sz w:val="26"/>
          <w:lang w:eastAsia="zh-CN"/>
        </w:rPr>
        <w:t xml:space="preserve"> </w:t>
      </w:r>
      <w:r>
        <w:rPr>
          <w:color w:val="5A5A5A"/>
          <w:sz w:val="26"/>
          <w:lang w:eastAsia="zh-CN"/>
        </w:rPr>
        <w:t>加权与月度分层回测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0C7692" w14:paraId="45BFD919" w14:textId="77777777"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920B" w14:textId="77777777" w:rsidR="000C7692" w:rsidRDefault="00000000">
            <w:pPr>
              <w:spacing w:after="40"/>
            </w:pPr>
            <w:proofErr w:type="spellStart"/>
            <w:r>
              <w:rPr>
                <w:b/>
                <w:color w:val="1E1E1E"/>
                <w:sz w:val="19"/>
              </w:rPr>
              <w:t>项目</w:t>
            </w:r>
            <w:proofErr w:type="spellEnd"/>
          </w:p>
        </w:tc>
        <w:tc>
          <w:tcPr>
            <w:tcW w:w="73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802B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说明</w:t>
            </w:r>
          </w:p>
        </w:tc>
      </w:tr>
      <w:tr w:rsidR="000C7692" w14:paraId="1138B316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E110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研究范围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F41B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 xml:space="preserve">11 </w:t>
            </w:r>
            <w:r>
              <w:rPr>
                <w:color w:val="1E1E1E"/>
                <w:sz w:val="18"/>
              </w:rPr>
              <w:t>个</w:t>
            </w:r>
            <w:r>
              <w:rPr>
                <w:color w:val="1E1E1E"/>
                <w:sz w:val="18"/>
              </w:rPr>
              <w:t xml:space="preserve"> A </w:t>
            </w:r>
            <w:r>
              <w:rPr>
                <w:color w:val="1E1E1E"/>
                <w:sz w:val="18"/>
              </w:rPr>
              <w:t>股单因子、多因子等权合成、滚动</w:t>
            </w:r>
            <w:r>
              <w:rPr>
                <w:color w:val="1E1E1E"/>
                <w:sz w:val="18"/>
              </w:rPr>
              <w:t xml:space="preserve"> RankIC </w:t>
            </w:r>
            <w:r>
              <w:rPr>
                <w:color w:val="1E1E1E"/>
                <w:sz w:val="18"/>
              </w:rPr>
              <w:t>加权合成</w:t>
            </w:r>
          </w:p>
        </w:tc>
      </w:tr>
      <w:tr w:rsidR="000C7692" w14:paraId="337CDBF9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0F76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样本区间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EBB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 xml:space="preserve">2022-01-01 </w:t>
            </w:r>
            <w:r>
              <w:rPr>
                <w:color w:val="1E1E1E"/>
                <w:sz w:val="18"/>
              </w:rPr>
              <w:t>至</w:t>
            </w:r>
            <w:r>
              <w:rPr>
                <w:color w:val="1E1E1E"/>
                <w:sz w:val="18"/>
              </w:rPr>
              <w:t xml:space="preserve"> 2026-07-07</w:t>
            </w:r>
          </w:p>
        </w:tc>
      </w:tr>
      <w:tr w:rsidR="000C7692" w14:paraId="75406EDE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446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数据与代码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D2F2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本地</w:t>
            </w:r>
            <w:r>
              <w:rPr>
                <w:color w:val="1E1E1E"/>
                <w:sz w:val="18"/>
              </w:rPr>
              <w:t xml:space="preserve"> share_quant </w:t>
            </w:r>
            <w:r>
              <w:rPr>
                <w:color w:val="1E1E1E"/>
                <w:sz w:val="18"/>
              </w:rPr>
              <w:t>研究数据库；输出目录</w:t>
            </w:r>
            <w:r>
              <w:rPr>
                <w:color w:val="1E1E1E"/>
                <w:sz w:val="18"/>
              </w:rPr>
              <w:t xml:space="preserve"> research/factor_combo/outputs/multifactor</w:t>
            </w:r>
          </w:p>
        </w:tc>
      </w:tr>
    </w:tbl>
    <w:p w14:paraId="1ED6A09E" w14:textId="77777777" w:rsidR="000C7692" w:rsidRDefault="000C7692">
      <w:pPr>
        <w:spacing w:after="40"/>
      </w:pPr>
    </w:p>
    <w:p w14:paraId="2ADC91BC" w14:textId="77777777" w:rsidR="000C7692" w:rsidRDefault="00000000">
      <w:pPr>
        <w:pStyle w:val="1"/>
      </w:pPr>
      <w:r>
        <w:rPr>
          <w:rFonts w:ascii="Calibri" w:eastAsia="微软雅黑" w:hAnsi="Calibri"/>
        </w:rPr>
        <w:t>摘要</w:t>
      </w:r>
    </w:p>
    <w:p w14:paraId="6ACFA5F2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本报告在已有单因子构建、检测</w:t>
      </w:r>
      <w:proofErr w:type="gramStart"/>
      <w:r>
        <w:rPr>
          <w:color w:val="1E1E1E"/>
          <w:lang w:eastAsia="zh-CN"/>
        </w:rPr>
        <w:t>与回测结果</w:t>
      </w:r>
      <w:proofErr w:type="gramEnd"/>
      <w:r>
        <w:rPr>
          <w:color w:val="1E1E1E"/>
          <w:lang w:eastAsia="zh-CN"/>
        </w:rPr>
        <w:t>基础上，进一步研究多因子合成方法的表现。研究对象包括两个组合因子：等权合成因子</w:t>
      </w:r>
      <w:r>
        <w:rPr>
          <w:color w:val="1E1E1E"/>
          <w:lang w:eastAsia="zh-CN"/>
        </w:rPr>
        <w:t xml:space="preserve"> </w:t>
      </w:r>
      <w:proofErr w:type="spellStart"/>
      <w:r>
        <w:rPr>
          <w:color w:val="1E1E1E"/>
          <w:lang w:eastAsia="zh-CN"/>
        </w:rPr>
        <w:t>Composite_Equal</w:t>
      </w:r>
      <w:proofErr w:type="spellEnd"/>
      <w:r>
        <w:rPr>
          <w:color w:val="1E1E1E"/>
          <w:lang w:eastAsia="zh-CN"/>
        </w:rPr>
        <w:t>，以及基于过去</w:t>
      </w:r>
      <w:r>
        <w:rPr>
          <w:color w:val="1E1E1E"/>
          <w:lang w:eastAsia="zh-CN"/>
        </w:rPr>
        <w:t xml:space="preserve"> 12 </w:t>
      </w:r>
      <w:r>
        <w:rPr>
          <w:color w:val="1E1E1E"/>
          <w:lang w:eastAsia="zh-CN"/>
        </w:rPr>
        <w:t>期</w:t>
      </w:r>
      <w:r>
        <w:rPr>
          <w:color w:val="1E1E1E"/>
          <w:lang w:eastAsia="zh-CN"/>
        </w:rPr>
        <w:t xml:space="preserve"> </w:t>
      </w:r>
      <w:proofErr w:type="spellStart"/>
      <w:r>
        <w:rPr>
          <w:color w:val="1E1E1E"/>
          <w:lang w:eastAsia="zh-CN"/>
        </w:rPr>
        <w:t>RankIC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动态加权的</w:t>
      </w:r>
      <w:r>
        <w:rPr>
          <w:color w:val="1E1E1E"/>
          <w:lang w:eastAsia="zh-CN"/>
        </w:rPr>
        <w:t xml:space="preserve"> </w:t>
      </w:r>
      <w:proofErr w:type="spellStart"/>
      <w:r>
        <w:rPr>
          <w:color w:val="1E1E1E"/>
          <w:lang w:eastAsia="zh-CN"/>
        </w:rPr>
        <w:t>Composite_RollingRankIC</w:t>
      </w:r>
      <w:proofErr w:type="spellEnd"/>
      <w:r>
        <w:rPr>
          <w:color w:val="1E1E1E"/>
          <w:lang w:eastAsia="zh-CN"/>
        </w:rPr>
        <w:t>。</w:t>
      </w:r>
    </w:p>
    <w:p w14:paraId="3B1E2E26" w14:textId="77777777" w:rsidR="000C7692" w:rsidRDefault="00000000">
      <w:pPr>
        <w:rPr>
          <w:lang w:eastAsia="zh-CN"/>
        </w:rPr>
      </w:pPr>
      <w:proofErr w:type="gramStart"/>
      <w:r>
        <w:rPr>
          <w:color w:val="1E1E1E"/>
          <w:lang w:eastAsia="zh-CN"/>
        </w:rPr>
        <w:t>回测显示</w:t>
      </w:r>
      <w:proofErr w:type="gramEnd"/>
      <w:r>
        <w:rPr>
          <w:color w:val="1E1E1E"/>
          <w:lang w:eastAsia="zh-CN"/>
        </w:rPr>
        <w:t>，滚动</w:t>
      </w:r>
      <w:r>
        <w:rPr>
          <w:color w:val="1E1E1E"/>
          <w:lang w:eastAsia="zh-CN"/>
        </w:rPr>
        <w:t xml:space="preserve"> </w:t>
      </w:r>
      <w:proofErr w:type="spellStart"/>
      <w:r>
        <w:rPr>
          <w:color w:val="1E1E1E"/>
          <w:lang w:eastAsia="zh-CN"/>
        </w:rPr>
        <w:t>RankIC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加权多因子显著优于简单等权合成，但在当前样本期内仍低于</w:t>
      </w:r>
      <w:r>
        <w:rPr>
          <w:color w:val="1E1E1E"/>
          <w:lang w:eastAsia="zh-CN"/>
        </w:rPr>
        <w:t xml:space="preserve"> PE_TTM</w:t>
      </w:r>
      <w:r>
        <w:rPr>
          <w:color w:val="1E1E1E"/>
          <w:lang w:eastAsia="zh-CN"/>
        </w:rPr>
        <w:t>、</w:t>
      </w:r>
      <w:r>
        <w:rPr>
          <w:color w:val="1E1E1E"/>
          <w:lang w:eastAsia="zh-CN"/>
        </w:rPr>
        <w:t>Volatility</w:t>
      </w:r>
      <w:r>
        <w:rPr>
          <w:color w:val="1E1E1E"/>
          <w:lang w:eastAsia="zh-CN"/>
        </w:rPr>
        <w:t>、</w:t>
      </w:r>
      <w:proofErr w:type="spellStart"/>
      <w:r>
        <w:rPr>
          <w:color w:val="1E1E1E"/>
          <w:lang w:eastAsia="zh-CN"/>
        </w:rPr>
        <w:t>Dividend_Yield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等表现最强的单因子。该结果说明多因子合成的主要价值不是追求样本内最高收益，而是降低单一风格暴露和单因子失效风险。</w:t>
      </w:r>
    </w:p>
    <w:p w14:paraId="0FDD3DC0" w14:textId="77777777" w:rsidR="000C769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研究背景与目标</w:t>
      </w:r>
    </w:p>
    <w:p w14:paraId="3596AF57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单因子研究已经完成因子构造、</w:t>
      </w:r>
      <w:r>
        <w:rPr>
          <w:color w:val="1E1E1E"/>
          <w:lang w:eastAsia="zh-CN"/>
        </w:rPr>
        <w:t xml:space="preserve">Top20% </w:t>
      </w:r>
      <w:r>
        <w:rPr>
          <w:color w:val="1E1E1E"/>
          <w:lang w:eastAsia="zh-CN"/>
        </w:rPr>
        <w:t>组合回测、</w:t>
      </w:r>
      <w:r>
        <w:rPr>
          <w:color w:val="1E1E1E"/>
          <w:lang w:eastAsia="zh-CN"/>
        </w:rPr>
        <w:t xml:space="preserve">IC </w:t>
      </w:r>
      <w:r>
        <w:rPr>
          <w:color w:val="1E1E1E"/>
          <w:lang w:eastAsia="zh-CN"/>
        </w:rPr>
        <w:t>诊断、十分组收益和风险暴露分析。本阶段的目标是在</w:t>
      </w:r>
      <w:proofErr w:type="gramStart"/>
      <w:r>
        <w:rPr>
          <w:color w:val="1E1E1E"/>
          <w:lang w:eastAsia="zh-CN"/>
        </w:rPr>
        <w:t>该基础</w:t>
      </w:r>
      <w:proofErr w:type="gramEnd"/>
      <w:r>
        <w:rPr>
          <w:color w:val="1E1E1E"/>
          <w:lang w:eastAsia="zh-CN"/>
        </w:rPr>
        <w:t>上检验多因子合成是否能改善排序能力与组合稳健性，并解释其与强单因子的相对表现。</w:t>
      </w:r>
    </w:p>
    <w:p w14:paraId="70D1661C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本报告重点回答以下问题：</w:t>
      </w:r>
    </w:p>
    <w:p w14:paraId="2C472148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等权多因子是否能够直接提升组合收益和横截面排序能力。</w:t>
      </w:r>
    </w:p>
    <w:p w14:paraId="3FD48A38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滚动</w:t>
      </w:r>
      <w:r>
        <w:rPr>
          <w:color w:val="1E1E1E"/>
          <w:sz w:val="21"/>
          <w:lang w:eastAsia="zh-CN"/>
        </w:rPr>
        <w:t xml:space="preserve"> </w:t>
      </w:r>
      <w:proofErr w:type="spellStart"/>
      <w:r>
        <w:rPr>
          <w:color w:val="1E1E1E"/>
          <w:sz w:val="21"/>
          <w:lang w:eastAsia="zh-CN"/>
        </w:rPr>
        <w:t>RankIC</w:t>
      </w:r>
      <w:proofErr w:type="spellEnd"/>
      <w:r>
        <w:rPr>
          <w:color w:val="1E1E1E"/>
          <w:sz w:val="21"/>
          <w:lang w:eastAsia="zh-CN"/>
        </w:rPr>
        <w:t xml:space="preserve"> </w:t>
      </w:r>
      <w:r>
        <w:rPr>
          <w:color w:val="1E1E1E"/>
          <w:sz w:val="21"/>
          <w:lang w:eastAsia="zh-CN"/>
        </w:rPr>
        <w:t>加权是否能降低弱因子拖累并改善多因子表现。</w:t>
      </w:r>
    </w:p>
    <w:p w14:paraId="57C74F9F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多因子未跑</w:t>
      </w:r>
      <w:proofErr w:type="gramStart"/>
      <w:r>
        <w:rPr>
          <w:color w:val="1E1E1E"/>
          <w:sz w:val="21"/>
          <w:lang w:eastAsia="zh-CN"/>
        </w:rPr>
        <w:t>赢部分</w:t>
      </w:r>
      <w:proofErr w:type="gramEnd"/>
      <w:r>
        <w:rPr>
          <w:color w:val="1E1E1E"/>
          <w:sz w:val="21"/>
          <w:lang w:eastAsia="zh-CN"/>
        </w:rPr>
        <w:t>强单因子时，是否仍具有合理的金融意义和后续研究价值。</w:t>
      </w:r>
    </w:p>
    <w:p w14:paraId="14467954" w14:textId="77777777" w:rsidR="000C769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proofErr w:type="gramStart"/>
      <w:r>
        <w:rPr>
          <w:rFonts w:ascii="Calibri" w:eastAsia="微软雅黑" w:hAnsi="Calibri"/>
          <w:lang w:eastAsia="zh-CN"/>
        </w:rPr>
        <w:t>回测口径</w:t>
      </w:r>
      <w:proofErr w:type="gramEnd"/>
    </w:p>
    <w:p w14:paraId="6EA95AF0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本次多因子研究沿用单因子研究的数据层和交易假设，核心口径如下：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0C7692" w14:paraId="5A3FA223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97B4" w14:textId="77777777" w:rsidR="000C7692" w:rsidRDefault="00000000">
            <w:pPr>
              <w:spacing w:after="40"/>
            </w:pPr>
            <w:proofErr w:type="spellStart"/>
            <w:r>
              <w:rPr>
                <w:b/>
                <w:color w:val="1E1E1E"/>
                <w:sz w:val="19"/>
              </w:rPr>
              <w:t>项目</w:t>
            </w:r>
            <w:proofErr w:type="spellEnd"/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D198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设置</w:t>
            </w:r>
          </w:p>
        </w:tc>
      </w:tr>
      <w:tr w:rsidR="000C7692" w14:paraId="7EA7B03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0476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评价期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045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 xml:space="preserve">2022-01-01 </w:t>
            </w:r>
            <w:r>
              <w:rPr>
                <w:color w:val="1E1E1E"/>
                <w:sz w:val="18"/>
              </w:rPr>
              <w:t>至</w:t>
            </w:r>
            <w:r>
              <w:rPr>
                <w:color w:val="1E1E1E"/>
                <w:sz w:val="18"/>
              </w:rPr>
              <w:t xml:space="preserve"> 2026-07-07</w:t>
            </w:r>
          </w:p>
        </w:tc>
      </w:tr>
      <w:tr w:rsidR="000C7692" w14:paraId="3AFB20F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C8D7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调仓频率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87E5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月度调仓，月末生成信号，下一交易日成交</w:t>
            </w:r>
          </w:p>
        </w:tc>
      </w:tr>
      <w:tr w:rsidR="000C7692" w14:paraId="47907D3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FDEC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股票池</w:t>
            </w:r>
            <w:proofErr w:type="spellEnd"/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1E2E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已上市、非停牌、非</w:t>
            </w:r>
            <w:r>
              <w:rPr>
                <w:color w:val="1E1E1E"/>
                <w:sz w:val="18"/>
                <w:lang w:eastAsia="zh-CN"/>
              </w:rPr>
              <w:t xml:space="preserve"> ST</w:t>
            </w:r>
            <w:r>
              <w:rPr>
                <w:color w:val="1E1E1E"/>
                <w:sz w:val="18"/>
                <w:lang w:eastAsia="zh-CN"/>
              </w:rPr>
              <w:t>；每期至少</w:t>
            </w:r>
            <w:r>
              <w:rPr>
                <w:color w:val="1E1E1E"/>
                <w:sz w:val="18"/>
                <w:lang w:eastAsia="zh-CN"/>
              </w:rPr>
              <w:t xml:space="preserve"> 6 </w:t>
            </w:r>
            <w:proofErr w:type="gramStart"/>
            <w:r>
              <w:rPr>
                <w:color w:val="1E1E1E"/>
                <w:sz w:val="18"/>
                <w:lang w:eastAsia="zh-CN"/>
              </w:rPr>
              <w:t>个</w:t>
            </w:r>
            <w:proofErr w:type="gramEnd"/>
            <w:r>
              <w:rPr>
                <w:color w:val="1E1E1E"/>
                <w:sz w:val="18"/>
                <w:lang w:eastAsia="zh-CN"/>
              </w:rPr>
              <w:t>有效单因子得分</w:t>
            </w:r>
          </w:p>
        </w:tc>
      </w:tr>
      <w:tr w:rsidR="000C7692" w14:paraId="35451FE7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6ACB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信号处理</w:t>
            </w:r>
            <w:proofErr w:type="spellEnd"/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AFFC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方向统一、缩尾、</w:t>
            </w:r>
            <w:r>
              <w:rPr>
                <w:color w:val="1E1E1E"/>
                <w:sz w:val="18"/>
              </w:rPr>
              <w:t xml:space="preserve">z-score </w:t>
            </w:r>
            <w:r>
              <w:rPr>
                <w:color w:val="1E1E1E"/>
                <w:sz w:val="18"/>
              </w:rPr>
              <w:t>标准化，并做行业和市值中性化</w:t>
            </w:r>
          </w:p>
        </w:tc>
      </w:tr>
      <w:tr w:rsidR="000C7692" w14:paraId="1E5898ED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B417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分层方式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A1AA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按综合得分分为</w:t>
            </w:r>
            <w:r>
              <w:rPr>
                <w:color w:val="1E1E1E"/>
                <w:sz w:val="18"/>
                <w:lang w:eastAsia="zh-CN"/>
              </w:rPr>
              <w:t xml:space="preserve"> D1 </w:t>
            </w:r>
            <w:r>
              <w:rPr>
                <w:color w:val="1E1E1E"/>
                <w:sz w:val="18"/>
                <w:lang w:eastAsia="zh-CN"/>
              </w:rPr>
              <w:t>至</w:t>
            </w:r>
            <w:r>
              <w:rPr>
                <w:color w:val="1E1E1E"/>
                <w:sz w:val="18"/>
                <w:lang w:eastAsia="zh-CN"/>
              </w:rPr>
              <w:t xml:space="preserve"> D10</w:t>
            </w:r>
            <w:r>
              <w:rPr>
                <w:color w:val="1E1E1E"/>
                <w:sz w:val="18"/>
                <w:lang w:eastAsia="zh-CN"/>
              </w:rPr>
              <w:t>，</w:t>
            </w:r>
            <w:r>
              <w:rPr>
                <w:color w:val="1E1E1E"/>
                <w:sz w:val="18"/>
                <w:lang w:eastAsia="zh-CN"/>
              </w:rPr>
              <w:t xml:space="preserve">D10 </w:t>
            </w:r>
            <w:r>
              <w:rPr>
                <w:color w:val="1E1E1E"/>
                <w:sz w:val="18"/>
                <w:lang w:eastAsia="zh-CN"/>
              </w:rPr>
              <w:t>为最高分组</w:t>
            </w:r>
          </w:p>
        </w:tc>
      </w:tr>
      <w:tr w:rsidR="000C7692" w14:paraId="5BF1883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8F58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交易成本</w:t>
            </w:r>
            <w:proofErr w:type="spellEnd"/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0C3E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单边</w:t>
            </w:r>
            <w:r>
              <w:rPr>
                <w:color w:val="1E1E1E"/>
                <w:sz w:val="18"/>
                <w:lang w:eastAsia="zh-CN"/>
              </w:rPr>
              <w:t xml:space="preserve"> 10bp</w:t>
            </w:r>
            <w:r>
              <w:rPr>
                <w:color w:val="1E1E1E"/>
                <w:sz w:val="18"/>
                <w:lang w:eastAsia="zh-CN"/>
              </w:rPr>
              <w:t>，在组合换手时扣除</w:t>
            </w:r>
          </w:p>
        </w:tc>
      </w:tr>
      <w:tr w:rsidR="000C7692" w14:paraId="51214AB5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13E0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基准</w:t>
            </w:r>
            <w:proofErr w:type="spellEnd"/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6D6A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中证全指</w:t>
            </w:r>
            <w:r>
              <w:rPr>
                <w:color w:val="1E1E1E"/>
                <w:sz w:val="18"/>
              </w:rPr>
              <w:t xml:space="preserve"> 000985.CSI</w:t>
            </w:r>
          </w:p>
        </w:tc>
      </w:tr>
    </w:tbl>
    <w:p w14:paraId="053BDB5F" w14:textId="77777777" w:rsidR="000C7692" w:rsidRDefault="000C7692">
      <w:pPr>
        <w:spacing w:after="40"/>
      </w:pPr>
    </w:p>
    <w:p w14:paraId="645B8847" w14:textId="77777777" w:rsidR="000C7692" w:rsidRDefault="00000000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多因子构造方法</w:t>
      </w:r>
    </w:p>
    <w:p w14:paraId="2687F18C" w14:textId="77777777" w:rsidR="000C7692" w:rsidRDefault="00000000">
      <w:r>
        <w:rPr>
          <w:color w:val="1E1E1E"/>
          <w:lang w:eastAsia="zh-CN"/>
        </w:rPr>
        <w:t>本次研究构造两个多因子版本。</w:t>
      </w:r>
      <w:r>
        <w:rPr>
          <w:color w:val="1E1E1E"/>
        </w:rPr>
        <w:t xml:space="preserve">Composite_Equal </w:t>
      </w:r>
      <w:r>
        <w:rPr>
          <w:color w:val="1E1E1E"/>
        </w:rPr>
        <w:t>对每只股票当期可用的中性化单因子得分做等权平均。</w:t>
      </w:r>
      <w:r>
        <w:rPr>
          <w:color w:val="1E1E1E"/>
        </w:rPr>
        <w:t xml:space="preserve">Composite_RollingRankIC </w:t>
      </w:r>
      <w:r>
        <w:rPr>
          <w:color w:val="1E1E1E"/>
        </w:rPr>
        <w:t>使用各单因子过去</w:t>
      </w:r>
      <w:r>
        <w:rPr>
          <w:color w:val="1E1E1E"/>
        </w:rPr>
        <w:t xml:space="preserve"> 12 </w:t>
      </w:r>
      <w:r>
        <w:rPr>
          <w:color w:val="1E1E1E"/>
        </w:rPr>
        <w:t>期</w:t>
      </w:r>
      <w:r>
        <w:rPr>
          <w:color w:val="1E1E1E"/>
        </w:rPr>
        <w:t xml:space="preserve"> RankIC </w:t>
      </w:r>
      <w:r>
        <w:rPr>
          <w:color w:val="1E1E1E"/>
        </w:rPr>
        <w:t>均值作为权重，负权重截断为</w:t>
      </w:r>
      <w:r>
        <w:rPr>
          <w:color w:val="1E1E1E"/>
        </w:rPr>
        <w:t xml:space="preserve"> 0</w:t>
      </w:r>
      <w:r>
        <w:rPr>
          <w:color w:val="1E1E1E"/>
        </w:rPr>
        <w:t>；当历史期数不足或所有权重为</w:t>
      </w:r>
      <w:r>
        <w:rPr>
          <w:color w:val="1E1E1E"/>
        </w:rPr>
        <w:t xml:space="preserve"> 0 </w:t>
      </w:r>
      <w:r>
        <w:rPr>
          <w:color w:val="1E1E1E"/>
        </w:rPr>
        <w:t>时退回等权。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4392"/>
        <w:gridCol w:w="2448"/>
      </w:tblGrid>
      <w:tr w:rsidR="000C7692" w14:paraId="15D0B9A1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54F6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43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37AF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构造方式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1801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研究目的</w:t>
            </w:r>
          </w:p>
        </w:tc>
      </w:tr>
      <w:tr w:rsidR="000C7692" w14:paraId="6847992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121C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6DA0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可用中性化单因子得分等</w:t>
            </w:r>
            <w:proofErr w:type="gramStart"/>
            <w:r>
              <w:rPr>
                <w:color w:val="1E1E1E"/>
                <w:sz w:val="18"/>
                <w:lang w:eastAsia="zh-CN"/>
              </w:rPr>
              <w:t>权平均</w:t>
            </w:r>
            <w:proofErr w:type="gramEnd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6878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检验简单平均是否有效</w:t>
            </w:r>
          </w:p>
        </w:tc>
      </w:tr>
      <w:tr w:rsidR="000C7692" w14:paraId="66B38B4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A45F" w14:textId="77777777" w:rsidR="000C7692" w:rsidRDefault="00000000">
            <w:pPr>
              <w:spacing w:after="40"/>
            </w:pPr>
            <w:proofErr w:type="spellStart"/>
            <w:r>
              <w:rPr>
                <w:color w:val="1E1E1E"/>
                <w:sz w:val="18"/>
              </w:rPr>
              <w:t>Composite_RollingRankIC</w:t>
            </w:r>
            <w:proofErr w:type="spellEnd"/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8843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过去</w:t>
            </w:r>
            <w:r>
              <w:rPr>
                <w:color w:val="1E1E1E"/>
                <w:sz w:val="18"/>
                <w:lang w:eastAsia="zh-CN"/>
              </w:rPr>
              <w:t xml:space="preserve"> 12 </w:t>
            </w:r>
            <w:r>
              <w:rPr>
                <w:color w:val="1E1E1E"/>
                <w:sz w:val="18"/>
                <w:lang w:eastAsia="zh-CN"/>
              </w:rPr>
              <w:t>期</w:t>
            </w:r>
            <w:r>
              <w:rPr>
                <w:color w:val="1E1E1E"/>
                <w:sz w:val="18"/>
                <w:lang w:eastAsia="zh-CN"/>
              </w:rPr>
              <w:t xml:space="preserve"> </w:t>
            </w:r>
            <w:proofErr w:type="spellStart"/>
            <w:r>
              <w:rPr>
                <w:color w:val="1E1E1E"/>
                <w:sz w:val="18"/>
                <w:lang w:eastAsia="zh-CN"/>
              </w:rPr>
              <w:t>RankIC</w:t>
            </w:r>
            <w:proofErr w:type="spellEnd"/>
            <w:r>
              <w:rPr>
                <w:color w:val="1E1E1E"/>
                <w:sz w:val="18"/>
                <w:lang w:eastAsia="zh-CN"/>
              </w:rPr>
              <w:t xml:space="preserve"> </w:t>
            </w:r>
            <w:r>
              <w:rPr>
                <w:color w:val="1E1E1E"/>
                <w:sz w:val="18"/>
                <w:lang w:eastAsia="zh-CN"/>
              </w:rPr>
              <w:t>均值加权，负权重截断为</w:t>
            </w:r>
            <w:r>
              <w:rPr>
                <w:color w:val="1E1E1E"/>
                <w:sz w:val="18"/>
                <w:lang w:eastAsia="zh-CN"/>
              </w:rPr>
              <w:t xml:space="preserve"> 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2B37" w14:textId="77777777" w:rsidR="000C7692" w:rsidRDefault="00000000">
            <w:pPr>
              <w:spacing w:after="40"/>
              <w:rPr>
                <w:lang w:eastAsia="zh-CN"/>
              </w:rPr>
            </w:pPr>
            <w:r>
              <w:rPr>
                <w:color w:val="1E1E1E"/>
                <w:sz w:val="18"/>
                <w:lang w:eastAsia="zh-CN"/>
              </w:rPr>
              <w:t>根据历史有效性动态调整因子权重</w:t>
            </w:r>
          </w:p>
        </w:tc>
      </w:tr>
    </w:tbl>
    <w:p w14:paraId="10F3531A" w14:textId="77777777" w:rsidR="000C7692" w:rsidRDefault="000C7692">
      <w:pPr>
        <w:spacing w:after="4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52"/>
        <w:gridCol w:w="2808"/>
      </w:tblGrid>
      <w:tr w:rsidR="000C7692" w14:paraId="2FD244C2" w14:textId="77777777"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CF48" w14:textId="77777777" w:rsidR="000C7692" w:rsidRDefault="00000000">
            <w:pPr>
              <w:spacing w:after="40"/>
            </w:pPr>
            <w:proofErr w:type="spellStart"/>
            <w:r>
              <w:rPr>
                <w:b/>
                <w:color w:val="1E1E1E"/>
                <w:sz w:val="19"/>
              </w:rPr>
              <w:t>源因子</w:t>
            </w:r>
            <w:proofErr w:type="spellEnd"/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D7E5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平均权重</w:t>
            </w:r>
          </w:p>
        </w:tc>
      </w:tr>
      <w:tr w:rsidR="000C7692" w14:paraId="6C85864F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94C7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Volatility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690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36.82%</w:t>
            </w:r>
          </w:p>
        </w:tc>
      </w:tr>
      <w:tr w:rsidR="000C7692" w14:paraId="460F5C24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65F4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Dividend_Yield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392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20.97%</w:t>
            </w:r>
          </w:p>
        </w:tc>
      </w:tr>
      <w:tr w:rsidR="000C7692" w14:paraId="5D60613D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BC26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PE_TTM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ED4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17.13%</w:t>
            </w:r>
          </w:p>
        </w:tc>
      </w:tr>
      <w:tr w:rsidR="000C7692" w14:paraId="6C4EE10B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38D3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lastRenderedPageBreak/>
              <w:t>Main_Net_In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E46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8.01%</w:t>
            </w:r>
          </w:p>
        </w:tc>
      </w:tr>
      <w:tr w:rsidR="000C7692" w14:paraId="59E6DF96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4CB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ROE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141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6.32%</w:t>
            </w:r>
          </w:p>
        </w:tc>
      </w:tr>
      <w:tr w:rsidR="000C7692" w14:paraId="53F1AEA8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70A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Revenue_Growth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BDD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6.19%</w:t>
            </w:r>
          </w:p>
        </w:tc>
      </w:tr>
      <w:tr w:rsidR="000C7692" w14:paraId="24859126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3CCB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Gross_Margin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28D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2.71%</w:t>
            </w:r>
          </w:p>
        </w:tc>
      </w:tr>
      <w:tr w:rsidR="000C7692" w14:paraId="680E20C0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33A0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Debt_to_Equity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4C4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1.19%</w:t>
            </w:r>
          </w:p>
        </w:tc>
      </w:tr>
      <w:tr w:rsidR="000C7692" w14:paraId="54520F07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413E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Holder_Concen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92A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0.40%</w:t>
            </w:r>
          </w:p>
        </w:tc>
      </w:tr>
      <w:tr w:rsidR="000C7692" w14:paraId="7F1B8604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6182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Momentum_60D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B83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0.26%</w:t>
            </w:r>
          </w:p>
        </w:tc>
      </w:tr>
      <w:tr w:rsidR="000C7692" w14:paraId="6489E628" w14:textId="77777777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53A4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Turnover_20D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B51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0.00%</w:t>
            </w:r>
          </w:p>
        </w:tc>
      </w:tr>
    </w:tbl>
    <w:p w14:paraId="194F6C38" w14:textId="77777777" w:rsidR="000C7692" w:rsidRDefault="000C7692">
      <w:pPr>
        <w:spacing w:after="40"/>
      </w:pPr>
    </w:p>
    <w:p w14:paraId="16F75219" w14:textId="77777777" w:rsidR="000C7692" w:rsidRDefault="00000000">
      <w:r>
        <w:rPr>
          <w:color w:val="1E1E1E"/>
        </w:rPr>
        <w:t>权重主要集中在</w:t>
      </w:r>
      <w:r>
        <w:rPr>
          <w:color w:val="1E1E1E"/>
        </w:rPr>
        <w:t xml:space="preserve"> Volatility</w:t>
      </w:r>
      <w:r>
        <w:rPr>
          <w:color w:val="1E1E1E"/>
        </w:rPr>
        <w:t>、</w:t>
      </w:r>
      <w:r>
        <w:rPr>
          <w:color w:val="1E1E1E"/>
        </w:rPr>
        <w:t xml:space="preserve">Dividend_Yield </w:t>
      </w:r>
      <w:r>
        <w:rPr>
          <w:color w:val="1E1E1E"/>
        </w:rPr>
        <w:t>和</w:t>
      </w:r>
      <w:r>
        <w:rPr>
          <w:color w:val="1E1E1E"/>
        </w:rPr>
        <w:t xml:space="preserve"> PE_TTM</w:t>
      </w:r>
      <w:r>
        <w:rPr>
          <w:color w:val="1E1E1E"/>
        </w:rPr>
        <w:t>，说明滚动</w:t>
      </w:r>
      <w:r>
        <w:rPr>
          <w:color w:val="1E1E1E"/>
        </w:rPr>
        <w:t xml:space="preserve"> RankIC </w:t>
      </w:r>
      <w:r>
        <w:rPr>
          <w:color w:val="1E1E1E"/>
        </w:rPr>
        <w:t>机制识别出的有效因子与单因子回测结果基本一致。</w:t>
      </w:r>
    </w:p>
    <w:p w14:paraId="291553F0" w14:textId="77777777" w:rsidR="000C7692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样本覆盖与</w:t>
      </w:r>
      <w:r>
        <w:rPr>
          <w:rFonts w:ascii="Calibri" w:eastAsia="微软雅黑" w:hAnsi="Calibri"/>
        </w:rPr>
        <w:t xml:space="preserve"> IC </w:t>
      </w:r>
      <w:r>
        <w:rPr>
          <w:rFonts w:ascii="Calibri" w:eastAsia="微软雅黑" w:hAnsi="Calibri"/>
        </w:rPr>
        <w:t>诊断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1080"/>
        <w:gridCol w:w="1368"/>
        <w:gridCol w:w="1368"/>
        <w:gridCol w:w="1584"/>
        <w:gridCol w:w="1512"/>
      </w:tblGrid>
      <w:tr w:rsidR="000C7692" w14:paraId="6FF90624" w14:textId="77777777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E346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BA0A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调仓次数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E1A8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首个信号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C393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最后信号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9434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平均有效股票数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5266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平均可用因子数</w:t>
            </w:r>
          </w:p>
        </w:tc>
      </w:tr>
      <w:tr w:rsidR="000C7692" w14:paraId="11FF2D30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9348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02E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54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384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20220128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C5E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20260630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D4A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4982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060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10.27</w:t>
            </w:r>
          </w:p>
        </w:tc>
      </w:tr>
      <w:tr w:rsidR="000C7692" w14:paraId="632AC743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3A9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915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54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B86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20220128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785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20260630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DC7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4981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E89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10.27</w:t>
            </w:r>
          </w:p>
        </w:tc>
      </w:tr>
    </w:tbl>
    <w:p w14:paraId="7B2B5072" w14:textId="77777777" w:rsidR="000C7692" w:rsidRDefault="000C7692">
      <w:pPr>
        <w:spacing w:after="4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70"/>
        <w:gridCol w:w="1198"/>
        <w:gridCol w:w="1198"/>
        <w:gridCol w:w="1348"/>
        <w:gridCol w:w="1348"/>
        <w:gridCol w:w="1498"/>
      </w:tblGrid>
      <w:tr w:rsidR="000C7692" w14:paraId="3ADD3566" w14:textId="77777777">
        <w:tc>
          <w:tcPr>
            <w:tcW w:w="26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1E59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1CC4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IC</w:t>
            </w:r>
            <w:r>
              <w:rPr>
                <w:b/>
                <w:color w:val="1E1E1E"/>
                <w:sz w:val="19"/>
              </w:rPr>
              <w:t>均值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5C46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IC</w:t>
            </w:r>
            <w:r>
              <w:rPr>
                <w:b/>
                <w:color w:val="1E1E1E"/>
                <w:sz w:val="19"/>
              </w:rPr>
              <w:t>胜率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D7CD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RankIC</w:t>
            </w:r>
            <w:r>
              <w:rPr>
                <w:b/>
                <w:color w:val="1E1E1E"/>
                <w:sz w:val="19"/>
              </w:rPr>
              <w:t>均值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9C60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RankIC</w:t>
            </w:r>
            <w:r>
              <w:rPr>
                <w:b/>
                <w:color w:val="1E1E1E"/>
                <w:sz w:val="19"/>
              </w:rPr>
              <w:t>胜率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04F6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</w:t>
            </w:r>
            <w:r>
              <w:rPr>
                <w:b/>
                <w:color w:val="1E1E1E"/>
                <w:sz w:val="19"/>
              </w:rPr>
              <w:t>RankIC IR</w:t>
            </w:r>
          </w:p>
        </w:tc>
      </w:tr>
      <w:tr w:rsidR="000C7692" w14:paraId="663DF14B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5056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DB9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2.24%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173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59.26%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522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5.69%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6C5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68.52%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656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1.55</w:t>
            </w:r>
          </w:p>
        </w:tc>
      </w:tr>
      <w:tr w:rsidR="000C7692" w14:paraId="034ED109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BD42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863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-0.14%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9B8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48.15%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A3E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-0.53%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9E6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40.74%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765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-0.21</w:t>
            </w:r>
          </w:p>
        </w:tc>
      </w:tr>
    </w:tbl>
    <w:p w14:paraId="01B5E944" w14:textId="77777777" w:rsidR="000C7692" w:rsidRDefault="000C7692">
      <w:pPr>
        <w:spacing w:after="40"/>
      </w:pPr>
    </w:p>
    <w:p w14:paraId="3AC28283" w14:textId="77777777" w:rsidR="000C7692" w:rsidRDefault="00000000">
      <w:r>
        <w:rPr>
          <w:color w:val="1E1E1E"/>
        </w:rPr>
        <w:t xml:space="preserve">Composite_RollingRankIC </w:t>
      </w:r>
      <w:r>
        <w:rPr>
          <w:color w:val="1E1E1E"/>
        </w:rPr>
        <w:t>的</w:t>
      </w:r>
      <w:r>
        <w:rPr>
          <w:color w:val="1E1E1E"/>
        </w:rPr>
        <w:t xml:space="preserve"> RankIC </w:t>
      </w:r>
      <w:r>
        <w:rPr>
          <w:color w:val="1E1E1E"/>
        </w:rPr>
        <w:t>均值为</w:t>
      </w:r>
      <w:r>
        <w:rPr>
          <w:color w:val="1E1E1E"/>
        </w:rPr>
        <w:t xml:space="preserve"> 5.69%</w:t>
      </w:r>
      <w:r>
        <w:rPr>
          <w:color w:val="1E1E1E"/>
        </w:rPr>
        <w:t>，</w:t>
      </w:r>
      <w:r>
        <w:rPr>
          <w:color w:val="1E1E1E"/>
        </w:rPr>
        <w:t xml:space="preserve">RankIC </w:t>
      </w:r>
      <w:r>
        <w:rPr>
          <w:color w:val="1E1E1E"/>
        </w:rPr>
        <w:t>胜率为</w:t>
      </w:r>
      <w:r>
        <w:rPr>
          <w:color w:val="1E1E1E"/>
        </w:rPr>
        <w:t xml:space="preserve"> 68.52%</w:t>
      </w:r>
      <w:r>
        <w:rPr>
          <w:color w:val="1E1E1E"/>
        </w:rPr>
        <w:t>，明显高于等权合成，说明动态加权改善了横截面排序能力。</w:t>
      </w:r>
    </w:p>
    <w:p w14:paraId="5315BDE4" w14:textId="77777777" w:rsidR="000C769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5. </w:t>
      </w:r>
      <w:r>
        <w:rPr>
          <w:rFonts w:ascii="Calibri" w:eastAsia="微软雅黑" w:hAnsi="Calibri"/>
        </w:rPr>
        <w:t>多因子分层回测结果</w:t>
      </w:r>
    </w:p>
    <w:p w14:paraId="0422B204" w14:textId="77777777" w:rsidR="000C7692" w:rsidRDefault="00000000">
      <w:pPr>
        <w:pStyle w:val="21"/>
      </w:pPr>
      <w:r>
        <w:rPr>
          <w:rFonts w:ascii="Calibri" w:eastAsia="微软雅黑" w:hAnsi="Calibri"/>
        </w:rPr>
        <w:t xml:space="preserve">5.1 Top </w:t>
      </w:r>
      <w:r>
        <w:rPr>
          <w:rFonts w:ascii="Calibri" w:eastAsia="微软雅黑" w:hAnsi="Calibri"/>
        </w:rPr>
        <w:t>层组合表现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224"/>
        <w:gridCol w:w="1224"/>
        <w:gridCol w:w="1224"/>
        <w:gridCol w:w="936"/>
        <w:gridCol w:w="1152"/>
        <w:gridCol w:w="1080"/>
      </w:tblGrid>
      <w:tr w:rsidR="000C7692" w14:paraId="64E1553D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034B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24CC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D10</w:t>
            </w:r>
            <w:r>
              <w:rPr>
                <w:b/>
                <w:color w:val="1E1E1E"/>
                <w:sz w:val="19"/>
              </w:rPr>
              <w:t>年化收益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63B3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年化波动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AFB5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最大回撤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78E4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Sharpe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76E8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年化超额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5EFA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月均换手</w:t>
            </w:r>
          </w:p>
        </w:tc>
      </w:tr>
      <w:tr w:rsidR="000C7692" w14:paraId="6529F31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FCB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015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11.89%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DA7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21.99%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F71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-28.30%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5B4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0.54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09B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8.78%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367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28.22%</w:t>
            </w:r>
          </w:p>
        </w:tc>
      </w:tr>
      <w:tr w:rsidR="000C7692" w14:paraId="41451C5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388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935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8.73%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896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25.20%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163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-31.20%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AF7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0.35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81D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5.62%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D63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39.93%</w:t>
            </w:r>
          </w:p>
        </w:tc>
      </w:tr>
    </w:tbl>
    <w:p w14:paraId="135DB75D" w14:textId="77777777" w:rsidR="000C7692" w:rsidRDefault="000C7692">
      <w:pPr>
        <w:spacing w:after="40"/>
      </w:pPr>
    </w:p>
    <w:p w14:paraId="0D501845" w14:textId="77777777" w:rsidR="000C7692" w:rsidRDefault="00000000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多空与分层单调性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32"/>
        <w:gridCol w:w="1170"/>
        <w:gridCol w:w="1170"/>
        <w:gridCol w:w="951"/>
        <w:gridCol w:w="1170"/>
        <w:gridCol w:w="1097"/>
        <w:gridCol w:w="1170"/>
      </w:tblGrid>
      <w:tr w:rsidR="000C7692" w14:paraId="6C3C649A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CC5B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AF3A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D10-D1</w:t>
            </w:r>
            <w:r>
              <w:rPr>
                <w:b/>
                <w:color w:val="1E1E1E"/>
                <w:sz w:val="19"/>
              </w:rPr>
              <w:t>年化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1AB0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年化波动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AAE0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Sharpe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4483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最大回撤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606F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胜率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4C22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累计收益</w:t>
            </w:r>
          </w:p>
        </w:tc>
      </w:tr>
      <w:tr w:rsidR="000C7692" w14:paraId="2D12C657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673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CD1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4.82%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49E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15.66%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9BF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0.31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973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-21.68%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D07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59.26%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F56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23.60%</w:t>
            </w:r>
          </w:p>
        </w:tc>
      </w:tr>
      <w:tr w:rsidR="000C7692" w14:paraId="6823560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C18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6F8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-1.70%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789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12.24%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F7D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-0.14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D08B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-20.36%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2B6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44.44%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FBA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-7.43%</w:t>
            </w:r>
          </w:p>
        </w:tc>
      </w:tr>
    </w:tbl>
    <w:p w14:paraId="2EA95FFB" w14:textId="77777777" w:rsidR="000C7692" w:rsidRDefault="000C7692">
      <w:pPr>
        <w:spacing w:after="4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8"/>
        <w:gridCol w:w="1716"/>
        <w:gridCol w:w="1872"/>
        <w:gridCol w:w="1482"/>
        <w:gridCol w:w="1482"/>
      </w:tblGrid>
      <w:tr w:rsidR="000C7692" w14:paraId="6824A04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F48E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组合因子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B34C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平均分层</w:t>
            </w:r>
            <w:r>
              <w:rPr>
                <w:b/>
                <w:color w:val="1E1E1E"/>
                <w:sz w:val="19"/>
              </w:rPr>
              <w:t>Spearman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1790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完全单调月份占比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EEA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D1</w:t>
            </w:r>
            <w:r>
              <w:rPr>
                <w:b/>
                <w:color w:val="1E1E1E"/>
                <w:sz w:val="19"/>
              </w:rPr>
              <w:t>平均收益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6DBC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D10</w:t>
            </w:r>
            <w:r>
              <w:rPr>
                <w:b/>
                <w:color w:val="1E1E1E"/>
                <w:sz w:val="19"/>
              </w:rPr>
              <w:t>平均收益</w:t>
            </w:r>
          </w:p>
        </w:tc>
      </w:tr>
      <w:tr w:rsidR="000C7692" w14:paraId="601F04B8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F172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8AB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13.78%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625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3.70%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EDD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0.59%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E82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1.09%</w:t>
            </w:r>
          </w:p>
        </w:tc>
      </w:tr>
      <w:tr w:rsidR="000C7692" w14:paraId="0668EE58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FE0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388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-3.23%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4E6B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0.00%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268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1.01%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EF3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0.93%</w:t>
            </w:r>
          </w:p>
        </w:tc>
      </w:tr>
    </w:tbl>
    <w:p w14:paraId="028C65E3" w14:textId="77777777" w:rsidR="000C7692" w:rsidRDefault="000C7692">
      <w:pPr>
        <w:spacing w:after="40"/>
      </w:pPr>
    </w:p>
    <w:p w14:paraId="5F2D669E" w14:textId="77777777" w:rsidR="000C7692" w:rsidRDefault="00000000">
      <w:pPr>
        <w:rPr>
          <w:lang w:eastAsia="zh-CN"/>
        </w:rPr>
      </w:pPr>
      <w:proofErr w:type="spellStart"/>
      <w:r>
        <w:rPr>
          <w:color w:val="1E1E1E"/>
          <w:lang w:eastAsia="zh-CN"/>
        </w:rPr>
        <w:t>RankIC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加权多因子的</w:t>
      </w:r>
      <w:r>
        <w:rPr>
          <w:color w:val="1E1E1E"/>
          <w:lang w:eastAsia="zh-CN"/>
        </w:rPr>
        <w:t xml:space="preserve"> D10-D1 </w:t>
      </w:r>
      <w:r>
        <w:rPr>
          <w:color w:val="1E1E1E"/>
          <w:lang w:eastAsia="zh-CN"/>
        </w:rPr>
        <w:t>年化收益为</w:t>
      </w:r>
      <w:r>
        <w:rPr>
          <w:color w:val="1E1E1E"/>
          <w:lang w:eastAsia="zh-CN"/>
        </w:rPr>
        <w:t xml:space="preserve"> 4.82%</w:t>
      </w:r>
      <w:r>
        <w:rPr>
          <w:color w:val="1E1E1E"/>
          <w:lang w:eastAsia="zh-CN"/>
        </w:rPr>
        <w:t>，显著优于等权多因子的</w:t>
      </w:r>
      <w:r>
        <w:rPr>
          <w:color w:val="1E1E1E"/>
          <w:lang w:eastAsia="zh-CN"/>
        </w:rPr>
        <w:t xml:space="preserve"> -1.70%</w:t>
      </w:r>
      <w:r>
        <w:rPr>
          <w:color w:val="1E1E1E"/>
          <w:lang w:eastAsia="zh-CN"/>
        </w:rPr>
        <w:t>。但分层并非严格单调，说明综合</w:t>
      </w:r>
      <w:proofErr w:type="gramStart"/>
      <w:r>
        <w:rPr>
          <w:color w:val="1E1E1E"/>
          <w:lang w:eastAsia="zh-CN"/>
        </w:rPr>
        <w:t>得分仍</w:t>
      </w:r>
      <w:proofErr w:type="gramEnd"/>
      <w:r>
        <w:rPr>
          <w:color w:val="1E1E1E"/>
          <w:lang w:eastAsia="zh-CN"/>
        </w:rPr>
        <w:t>存在噪声，需要进一步筛选因子池。</w:t>
      </w:r>
    </w:p>
    <w:p w14:paraId="6BC69B3B" w14:textId="77777777" w:rsidR="000C7692" w:rsidRDefault="00000000">
      <w:pPr>
        <w:pStyle w:val="1"/>
      </w:pPr>
      <w:r>
        <w:rPr>
          <w:rFonts w:ascii="Calibri" w:eastAsia="微软雅黑" w:hAnsi="Calibri"/>
        </w:rPr>
        <w:t xml:space="preserve">6. </w:t>
      </w:r>
      <w:proofErr w:type="spellStart"/>
      <w:r>
        <w:rPr>
          <w:rFonts w:ascii="Calibri" w:eastAsia="微软雅黑" w:hAnsi="Calibri"/>
        </w:rPr>
        <w:t>与单因子表现对比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67"/>
        <w:gridCol w:w="1359"/>
        <w:gridCol w:w="1359"/>
        <w:gridCol w:w="1359"/>
        <w:gridCol w:w="1057"/>
        <w:gridCol w:w="1359"/>
      </w:tblGrid>
      <w:tr w:rsidR="000C7692" w14:paraId="33FCBA66" w14:textId="77777777"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237D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策略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5265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年化收益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BA51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年化波动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9628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最大回撤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6979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Sharpe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4B5A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月均换手</w:t>
            </w:r>
          </w:p>
        </w:tc>
      </w:tr>
      <w:tr w:rsidR="000C7692" w14:paraId="7B1EBDFC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BAE4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PE_TTM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7C8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19.30%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BCE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26.45%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C7C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-30.72%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3A6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0.73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CAC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17.08%</w:t>
            </w:r>
          </w:p>
        </w:tc>
      </w:tr>
      <w:tr w:rsidR="000C7692" w14:paraId="2DE63171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707E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Volatility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8D0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15.08%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3E0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22.00%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6F6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-30.91%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B81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0.69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8B9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12.59%</w:t>
            </w:r>
          </w:p>
        </w:tc>
      </w:tr>
      <w:tr w:rsidR="000C7692" w14:paraId="220CE4F8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9331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Dividend_Yield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A22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14.47%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ACFB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21.13%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C19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-23.34%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D43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0.68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CAC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13.71%</w:t>
            </w:r>
          </w:p>
        </w:tc>
      </w:tr>
      <w:tr w:rsidR="000C7692" w14:paraId="219ADF2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C0EE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lastRenderedPageBreak/>
              <w:t>Revenue_Growth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453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13.86%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8E1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26.16%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FD0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-34.87%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7B8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0.53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24F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13.36%</w:t>
            </w:r>
          </w:p>
        </w:tc>
      </w:tr>
      <w:tr w:rsidR="000C7692" w14:paraId="0B47FF8C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459E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Debt_to_Equity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A5C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11.52%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766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24.27%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FBF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-29.52%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917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0.47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694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6.97%</w:t>
            </w:r>
          </w:p>
        </w:tc>
      </w:tr>
      <w:tr w:rsidR="000C7692" w14:paraId="3402DB80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523B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Holder_Concen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A05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10.96%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DE1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24.63%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C4B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-29.57%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685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8C8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9.23%</w:t>
            </w:r>
          </w:p>
        </w:tc>
      </w:tr>
      <w:tr w:rsidR="000C7692" w14:paraId="0A8AE3FD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7E8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Gross_Margin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411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10.78%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B17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25.26%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550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-31.98%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D07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C2B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6.15%</w:t>
            </w:r>
          </w:p>
        </w:tc>
      </w:tr>
      <w:tr w:rsidR="000C7692" w14:paraId="5317336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1DE8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ROE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FB3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10.69%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2DB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23.92%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C34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-27.46%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A07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99A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14.73%</w:t>
            </w:r>
          </w:p>
        </w:tc>
      </w:tr>
      <w:tr w:rsidR="000C7692" w14:paraId="5F1E28F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7FF7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 D10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F66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11.89%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C44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21.99%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886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-28.30%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B2D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0.54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19B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28.22%</w:t>
            </w:r>
          </w:p>
        </w:tc>
      </w:tr>
      <w:tr w:rsidR="000C7692" w14:paraId="428ACCF6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172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 D10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B39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8.73%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F5D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25.20%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D2E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-31.20%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EE2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0.35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6E5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39.93%</w:t>
            </w:r>
          </w:p>
        </w:tc>
      </w:tr>
    </w:tbl>
    <w:p w14:paraId="61E5D7C6" w14:textId="77777777" w:rsidR="000C7692" w:rsidRDefault="000C7692">
      <w:pPr>
        <w:spacing w:after="4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15"/>
        <w:gridCol w:w="1381"/>
        <w:gridCol w:w="1381"/>
        <w:gridCol w:w="1074"/>
        <w:gridCol w:w="1381"/>
        <w:gridCol w:w="1228"/>
      </w:tblGrid>
      <w:tr w:rsidR="000C7692" w14:paraId="48341010" w14:textId="77777777"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C209" w14:textId="77777777" w:rsidR="000C7692" w:rsidRDefault="00000000">
            <w:pPr>
              <w:spacing w:after="40"/>
            </w:pPr>
            <w:r>
              <w:rPr>
                <w:b/>
                <w:color w:val="1E1E1E"/>
                <w:sz w:val="19"/>
              </w:rPr>
              <w:t>策略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DD1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D10-D1</w:t>
            </w:r>
            <w:r>
              <w:rPr>
                <w:b/>
                <w:color w:val="1E1E1E"/>
                <w:sz w:val="19"/>
              </w:rPr>
              <w:t>年化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E002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年化波动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617B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Sharpe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5A5E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最大回撤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81D8" w14:textId="77777777" w:rsidR="000C7692" w:rsidRDefault="00000000">
            <w:pPr>
              <w:spacing w:after="40"/>
              <w:jc w:val="center"/>
            </w:pPr>
            <w:r>
              <w:rPr>
                <w:b/>
                <w:color w:val="1E1E1E"/>
                <w:sz w:val="19"/>
              </w:rPr>
              <w:t>胜率</w:t>
            </w:r>
          </w:p>
        </w:tc>
      </w:tr>
      <w:tr w:rsidR="000C7692" w14:paraId="21000545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126D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PE_TTM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A68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11.04%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6FF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10.31%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995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1.07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67B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-6.16%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C22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57.41%</w:t>
            </w:r>
          </w:p>
        </w:tc>
      </w:tr>
      <w:tr w:rsidR="000C7692" w14:paraId="58E30E32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FD43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Dividend_Yield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BAF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9.16%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AEC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8.72%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188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1.05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0C3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-7.19%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E4A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66.67%</w:t>
            </w:r>
          </w:p>
        </w:tc>
      </w:tr>
      <w:tr w:rsidR="000C7692" w14:paraId="2588A70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7619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Revenue_Growth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601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5.51%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54D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8.05%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FF8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0.68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605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-14.48%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C1D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55.56%</w:t>
            </w:r>
          </w:p>
        </w:tc>
      </w:tr>
      <w:tr w:rsidR="000C7692" w14:paraId="1BFB731C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7643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Volatility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9D1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5.22%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506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20.62%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393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0.25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C20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-27.90%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527E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59.26%</w:t>
            </w:r>
          </w:p>
        </w:tc>
      </w:tr>
      <w:tr w:rsidR="000C7692" w14:paraId="4B2DCCAA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A9A7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Holder_Concen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332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2.69%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1D9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6.77%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C2BC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0.40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657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-6.46%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3E6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55.56%</w:t>
            </w:r>
          </w:p>
        </w:tc>
      </w:tr>
      <w:tr w:rsidR="000C7692" w14:paraId="2CA905D5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7345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Main_Net_In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EBEB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1.25%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65A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5.88%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4B86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0.21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32B0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-7.39%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7011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50.00%</w:t>
            </w:r>
          </w:p>
        </w:tc>
      </w:tr>
      <w:tr w:rsidR="000C7692" w14:paraId="090127B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850F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Gross_Margin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71A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0.11%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1DF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7.14%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0C2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0.02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3CC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-7.11%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9D7A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51.85%</w:t>
            </w:r>
          </w:p>
        </w:tc>
      </w:tr>
      <w:tr w:rsidR="000C7692" w14:paraId="22A1ECB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5B85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Debt_to_Equity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AE1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-1.39%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B213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6.08%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575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-0.23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C002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-10.67%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DBE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48.15%</w:t>
            </w:r>
          </w:p>
        </w:tc>
      </w:tr>
      <w:tr w:rsidR="000C7692" w14:paraId="3027A67A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E540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Composite_RollingRankIC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87A4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4.82%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6BAF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15.66%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C88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0.31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C678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-21.68%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EB39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59.26%</w:t>
            </w:r>
          </w:p>
        </w:tc>
      </w:tr>
      <w:tr w:rsidR="000C7692" w14:paraId="0AB67D4D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55B5" w14:textId="77777777" w:rsidR="000C7692" w:rsidRDefault="00000000">
            <w:pPr>
              <w:spacing w:after="40"/>
            </w:pPr>
            <w:r>
              <w:rPr>
                <w:color w:val="1E1E1E"/>
                <w:sz w:val="18"/>
              </w:rPr>
              <w:t>Composite_Equal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F437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-1.70%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DEB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12.24%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BCC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-0.14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AFAD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-20.36%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5F15" w14:textId="77777777" w:rsidR="000C7692" w:rsidRDefault="00000000">
            <w:pPr>
              <w:spacing w:after="40"/>
              <w:jc w:val="center"/>
            </w:pPr>
            <w:r>
              <w:rPr>
                <w:color w:val="1E1E1E"/>
                <w:sz w:val="18"/>
              </w:rPr>
              <w:t>44.44%</w:t>
            </w:r>
          </w:p>
        </w:tc>
      </w:tr>
    </w:tbl>
    <w:p w14:paraId="15F1B031" w14:textId="77777777" w:rsidR="000C7692" w:rsidRDefault="000C7692">
      <w:pPr>
        <w:spacing w:after="40"/>
      </w:pPr>
    </w:p>
    <w:p w14:paraId="74010AA2" w14:textId="77777777" w:rsidR="000C7692" w:rsidRDefault="00000000">
      <w:r>
        <w:rPr>
          <w:color w:val="1E1E1E"/>
        </w:rPr>
        <w:t>从当前样本看，</w:t>
      </w:r>
      <w:r>
        <w:rPr>
          <w:color w:val="1E1E1E"/>
        </w:rPr>
        <w:t>PE_TTM</w:t>
      </w:r>
      <w:r>
        <w:rPr>
          <w:color w:val="1E1E1E"/>
        </w:rPr>
        <w:t>、</w:t>
      </w:r>
      <w:r>
        <w:rPr>
          <w:color w:val="1E1E1E"/>
        </w:rPr>
        <w:t xml:space="preserve">Volatility </w:t>
      </w:r>
      <w:r>
        <w:rPr>
          <w:color w:val="1E1E1E"/>
        </w:rPr>
        <w:t>和</w:t>
      </w:r>
      <w:r>
        <w:rPr>
          <w:color w:val="1E1E1E"/>
        </w:rPr>
        <w:t xml:space="preserve"> Dividend_Yield </w:t>
      </w:r>
      <w:r>
        <w:rPr>
          <w:color w:val="1E1E1E"/>
        </w:rPr>
        <w:t>的单因子表现强于多因子。这主要反映样本期内价值、低波和红利风格较强，并不必然说明多因子框架无效。</w:t>
      </w:r>
    </w:p>
    <w:p w14:paraId="6701E9F3" w14:textId="77777777" w:rsidR="000C769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7. </w:t>
      </w:r>
      <w:r>
        <w:rPr>
          <w:rFonts w:ascii="Calibri" w:eastAsia="微软雅黑" w:hAnsi="Calibri"/>
        </w:rPr>
        <w:t>图表说明</w:t>
      </w:r>
    </w:p>
    <w:p w14:paraId="4F790E48" w14:textId="77777777" w:rsidR="000C7692" w:rsidRDefault="00000000">
      <w:pPr>
        <w:pStyle w:val="21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单因子与多因子对比</w:t>
      </w:r>
    </w:p>
    <w:p w14:paraId="7225B56C" w14:textId="77777777" w:rsidR="000C7692" w:rsidRDefault="00000000">
      <w:pPr>
        <w:jc w:val="center"/>
      </w:pPr>
      <w:r>
        <w:rPr>
          <w:noProof/>
        </w:rPr>
        <w:drawing>
          <wp:inline distT="0" distB="0" distL="0" distR="0" wp14:anchorId="00C698E0" wp14:editId="5DE388D6">
            <wp:extent cx="5715000" cy="2500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_vs_multifa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E533" w14:textId="77777777" w:rsidR="000C7692" w:rsidRDefault="00000000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1</w:t>
      </w:r>
      <w:r>
        <w:rPr>
          <w:b/>
          <w:color w:val="5A5A5A"/>
          <w:sz w:val="19"/>
          <w:lang w:eastAsia="zh-CN"/>
        </w:rPr>
        <w:t>：单因子与多因子</w:t>
      </w:r>
      <w:proofErr w:type="gramStart"/>
      <w:r>
        <w:rPr>
          <w:b/>
          <w:color w:val="5A5A5A"/>
          <w:sz w:val="19"/>
          <w:lang w:eastAsia="zh-CN"/>
        </w:rPr>
        <w:t>年化收益</w:t>
      </w:r>
      <w:proofErr w:type="gramEnd"/>
      <w:r>
        <w:rPr>
          <w:b/>
          <w:color w:val="5A5A5A"/>
          <w:sz w:val="19"/>
          <w:lang w:eastAsia="zh-CN"/>
        </w:rPr>
        <w:t>对比</w:t>
      </w:r>
    </w:p>
    <w:p w14:paraId="493E9DD5" w14:textId="77777777" w:rsidR="000C7692" w:rsidRDefault="00000000">
      <w:pPr>
        <w:spacing w:after="160"/>
        <w:rPr>
          <w:lang w:eastAsia="zh-CN"/>
        </w:rPr>
      </w:pPr>
      <w:r>
        <w:rPr>
          <w:color w:val="1E1E1E"/>
          <w:sz w:val="20"/>
          <w:lang w:eastAsia="zh-CN"/>
        </w:rPr>
        <w:t>左图比较单因子中性化</w:t>
      </w:r>
      <w:r>
        <w:rPr>
          <w:color w:val="1E1E1E"/>
          <w:sz w:val="20"/>
          <w:lang w:eastAsia="zh-CN"/>
        </w:rPr>
        <w:t xml:space="preserve"> Top20% </w:t>
      </w:r>
      <w:r>
        <w:rPr>
          <w:color w:val="1E1E1E"/>
          <w:sz w:val="20"/>
          <w:lang w:eastAsia="zh-CN"/>
        </w:rPr>
        <w:t>与多因子</w:t>
      </w:r>
      <w:r>
        <w:rPr>
          <w:color w:val="1E1E1E"/>
          <w:sz w:val="20"/>
          <w:lang w:eastAsia="zh-CN"/>
        </w:rPr>
        <w:t xml:space="preserve"> D10 </w:t>
      </w:r>
      <w:proofErr w:type="gramStart"/>
      <w:r>
        <w:rPr>
          <w:color w:val="1E1E1E"/>
          <w:sz w:val="20"/>
          <w:lang w:eastAsia="zh-CN"/>
        </w:rPr>
        <w:t>的年化收益</w:t>
      </w:r>
      <w:proofErr w:type="gramEnd"/>
      <w:r>
        <w:rPr>
          <w:color w:val="1E1E1E"/>
          <w:sz w:val="20"/>
          <w:lang w:eastAsia="zh-CN"/>
        </w:rPr>
        <w:t>；右图比较单因子</w:t>
      </w:r>
      <w:r>
        <w:rPr>
          <w:color w:val="1E1E1E"/>
          <w:sz w:val="20"/>
          <w:lang w:eastAsia="zh-CN"/>
        </w:rPr>
        <w:t xml:space="preserve"> D10-D1 </w:t>
      </w:r>
      <w:r>
        <w:rPr>
          <w:color w:val="1E1E1E"/>
          <w:sz w:val="20"/>
          <w:lang w:eastAsia="zh-CN"/>
        </w:rPr>
        <w:t>与多因子</w:t>
      </w:r>
      <w:r>
        <w:rPr>
          <w:color w:val="1E1E1E"/>
          <w:sz w:val="20"/>
          <w:lang w:eastAsia="zh-CN"/>
        </w:rPr>
        <w:t xml:space="preserve"> D10-D1 </w:t>
      </w:r>
      <w:proofErr w:type="gramStart"/>
      <w:r>
        <w:rPr>
          <w:color w:val="1E1E1E"/>
          <w:sz w:val="20"/>
          <w:lang w:eastAsia="zh-CN"/>
        </w:rPr>
        <w:t>的年化收益</w:t>
      </w:r>
      <w:proofErr w:type="gramEnd"/>
      <w:r>
        <w:rPr>
          <w:color w:val="1E1E1E"/>
          <w:sz w:val="20"/>
          <w:lang w:eastAsia="zh-CN"/>
        </w:rPr>
        <w:t>。该图显示，多因子优于等权合成，但低于当前样本期</w:t>
      </w:r>
      <w:proofErr w:type="gramStart"/>
      <w:r>
        <w:rPr>
          <w:color w:val="1E1E1E"/>
          <w:sz w:val="20"/>
          <w:lang w:eastAsia="zh-CN"/>
        </w:rPr>
        <w:t>最</w:t>
      </w:r>
      <w:proofErr w:type="gramEnd"/>
      <w:r>
        <w:rPr>
          <w:color w:val="1E1E1E"/>
          <w:sz w:val="20"/>
          <w:lang w:eastAsia="zh-CN"/>
        </w:rPr>
        <w:t>强单因子。</w:t>
      </w:r>
    </w:p>
    <w:p w14:paraId="0239D916" w14:textId="77777777" w:rsidR="000C7692" w:rsidRDefault="00000000">
      <w:pPr>
        <w:pStyle w:val="21"/>
      </w:pPr>
      <w:r>
        <w:rPr>
          <w:rFonts w:ascii="Calibri" w:eastAsia="微软雅黑" w:hAnsi="Calibri"/>
        </w:rPr>
        <w:t xml:space="preserve">7.2 </w:t>
      </w:r>
      <w:proofErr w:type="spellStart"/>
      <w:r>
        <w:rPr>
          <w:rFonts w:ascii="Calibri" w:eastAsia="微软雅黑" w:hAnsi="Calibri"/>
        </w:rPr>
        <w:t>多因子十分组收益</w:t>
      </w:r>
      <w:proofErr w:type="spellEnd"/>
    </w:p>
    <w:p w14:paraId="0049D944" w14:textId="77777777" w:rsidR="000C7692" w:rsidRDefault="00000000">
      <w:pPr>
        <w:jc w:val="center"/>
      </w:pPr>
      <w:r>
        <w:rPr>
          <w:noProof/>
        </w:rPr>
        <w:drawing>
          <wp:inline distT="0" distB="0" distL="0" distR="0" wp14:anchorId="7D05742C" wp14:editId="5546C002">
            <wp:extent cx="5715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_period_retu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C8FE" w14:textId="77777777" w:rsidR="000C7692" w:rsidRDefault="00000000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lastRenderedPageBreak/>
        <w:t>图</w:t>
      </w:r>
      <w:r>
        <w:rPr>
          <w:b/>
          <w:color w:val="5A5A5A"/>
          <w:sz w:val="19"/>
          <w:lang w:eastAsia="zh-CN"/>
        </w:rPr>
        <w:t xml:space="preserve"> 2</w:t>
      </w:r>
      <w:r>
        <w:rPr>
          <w:b/>
          <w:color w:val="5A5A5A"/>
          <w:sz w:val="19"/>
          <w:lang w:eastAsia="zh-CN"/>
        </w:rPr>
        <w:t>：多因子分层持有期收益</w:t>
      </w:r>
    </w:p>
    <w:p w14:paraId="00CB8719" w14:textId="77777777" w:rsidR="000C7692" w:rsidRDefault="00000000">
      <w:pPr>
        <w:spacing w:after="160"/>
        <w:rPr>
          <w:lang w:eastAsia="zh-CN"/>
        </w:rPr>
      </w:pPr>
      <w:r>
        <w:rPr>
          <w:color w:val="1E1E1E"/>
          <w:sz w:val="20"/>
          <w:lang w:eastAsia="zh-CN"/>
        </w:rPr>
        <w:t>该图用于检查综合得分与未来收益之间的分层关系。</w:t>
      </w:r>
      <w:proofErr w:type="spellStart"/>
      <w:r>
        <w:rPr>
          <w:color w:val="1E1E1E"/>
          <w:sz w:val="20"/>
          <w:lang w:eastAsia="zh-CN"/>
        </w:rPr>
        <w:t>RankIC</w:t>
      </w:r>
      <w:proofErr w:type="spellEnd"/>
      <w:r>
        <w:rPr>
          <w:color w:val="1E1E1E"/>
          <w:sz w:val="20"/>
          <w:lang w:eastAsia="zh-CN"/>
        </w:rPr>
        <w:t xml:space="preserve"> </w:t>
      </w:r>
      <w:r>
        <w:rPr>
          <w:color w:val="1E1E1E"/>
          <w:sz w:val="20"/>
          <w:lang w:eastAsia="zh-CN"/>
        </w:rPr>
        <w:t>加权版本整体优于等权版本，但不是每一层都严格递增，说明信号仍有改进空间。</w:t>
      </w:r>
    </w:p>
    <w:p w14:paraId="1B0A7099" w14:textId="77777777" w:rsidR="000C7692" w:rsidRDefault="00000000">
      <w:pPr>
        <w:pStyle w:val="21"/>
      </w:pPr>
      <w:r>
        <w:rPr>
          <w:rFonts w:ascii="Calibri" w:eastAsia="微软雅黑" w:hAnsi="Calibri"/>
        </w:rPr>
        <w:t xml:space="preserve">7.3 </w:t>
      </w:r>
      <w:proofErr w:type="spellStart"/>
      <w:r>
        <w:rPr>
          <w:rFonts w:ascii="Calibri" w:eastAsia="微软雅黑" w:hAnsi="Calibri"/>
        </w:rPr>
        <w:t>多空净值曲线</w:t>
      </w:r>
      <w:proofErr w:type="spellEnd"/>
    </w:p>
    <w:p w14:paraId="7A8E5EFE" w14:textId="77777777" w:rsidR="000C7692" w:rsidRDefault="00000000">
      <w:pPr>
        <w:jc w:val="center"/>
      </w:pPr>
      <w:r>
        <w:rPr>
          <w:noProof/>
        </w:rPr>
        <w:drawing>
          <wp:inline distT="0" distB="0" distL="0" distR="0" wp14:anchorId="1640E8AB" wp14:editId="532A96BA">
            <wp:extent cx="5715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ng_short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3191" w14:textId="77777777" w:rsidR="000C7692" w:rsidRDefault="00000000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3</w:t>
      </w:r>
      <w:r>
        <w:rPr>
          <w:b/>
          <w:color w:val="5A5A5A"/>
          <w:sz w:val="19"/>
          <w:lang w:eastAsia="zh-CN"/>
        </w:rPr>
        <w:t>：</w:t>
      </w:r>
      <w:r>
        <w:rPr>
          <w:b/>
          <w:color w:val="5A5A5A"/>
          <w:sz w:val="19"/>
          <w:lang w:eastAsia="zh-CN"/>
        </w:rPr>
        <w:t xml:space="preserve">D10-D1 </w:t>
      </w:r>
      <w:r>
        <w:rPr>
          <w:b/>
          <w:color w:val="5A5A5A"/>
          <w:sz w:val="19"/>
          <w:lang w:eastAsia="zh-CN"/>
        </w:rPr>
        <w:t>多空净值曲线</w:t>
      </w:r>
    </w:p>
    <w:p w14:paraId="077D7081" w14:textId="77777777" w:rsidR="000C7692" w:rsidRDefault="00000000">
      <w:pPr>
        <w:spacing w:after="160"/>
        <w:rPr>
          <w:lang w:eastAsia="zh-CN"/>
        </w:rPr>
      </w:pPr>
      <w:r>
        <w:rPr>
          <w:color w:val="1E1E1E"/>
          <w:sz w:val="20"/>
          <w:lang w:eastAsia="zh-CN"/>
        </w:rPr>
        <w:t>多空净值曲线显示</w:t>
      </w:r>
      <w:r>
        <w:rPr>
          <w:color w:val="1E1E1E"/>
          <w:sz w:val="20"/>
          <w:lang w:eastAsia="zh-CN"/>
        </w:rPr>
        <w:t xml:space="preserve"> </w:t>
      </w:r>
      <w:proofErr w:type="spellStart"/>
      <w:r>
        <w:rPr>
          <w:color w:val="1E1E1E"/>
          <w:sz w:val="20"/>
          <w:lang w:eastAsia="zh-CN"/>
        </w:rPr>
        <w:t>RankIC</w:t>
      </w:r>
      <w:proofErr w:type="spellEnd"/>
      <w:r>
        <w:rPr>
          <w:color w:val="1E1E1E"/>
          <w:sz w:val="20"/>
          <w:lang w:eastAsia="zh-CN"/>
        </w:rPr>
        <w:t xml:space="preserve"> </w:t>
      </w:r>
      <w:r>
        <w:rPr>
          <w:color w:val="1E1E1E"/>
          <w:sz w:val="20"/>
          <w:lang w:eastAsia="zh-CN"/>
        </w:rPr>
        <w:t>加权多因子长期优于等权合成。等权合成的多空净值表现较弱，说明简单平均不能有效筛选因子。</w:t>
      </w:r>
    </w:p>
    <w:p w14:paraId="7251BCC2" w14:textId="77777777" w:rsidR="000C7692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7.4 </w:t>
      </w:r>
      <w:proofErr w:type="spellStart"/>
      <w:r>
        <w:rPr>
          <w:rFonts w:ascii="Calibri" w:eastAsia="微软雅黑" w:hAnsi="Calibri"/>
        </w:rPr>
        <w:t>RankIC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权重变化</w:t>
      </w:r>
      <w:proofErr w:type="spellEnd"/>
    </w:p>
    <w:p w14:paraId="44C34BA6" w14:textId="77777777" w:rsidR="000C7692" w:rsidRDefault="00000000">
      <w:pPr>
        <w:jc w:val="center"/>
      </w:pPr>
      <w:r>
        <w:rPr>
          <w:noProof/>
        </w:rPr>
        <w:drawing>
          <wp:inline distT="0" distB="0" distL="0" distR="0" wp14:anchorId="23E536A9" wp14:editId="2B6ECA1C">
            <wp:extent cx="5715000" cy="3095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kic_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EBCF" w14:textId="77777777" w:rsidR="000C7692" w:rsidRDefault="00000000">
      <w:pPr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4</w:t>
      </w:r>
      <w:r>
        <w:rPr>
          <w:b/>
          <w:color w:val="5A5A5A"/>
          <w:sz w:val="19"/>
          <w:lang w:eastAsia="zh-CN"/>
        </w:rPr>
        <w:t>：滚动</w:t>
      </w:r>
      <w:r>
        <w:rPr>
          <w:b/>
          <w:color w:val="5A5A5A"/>
          <w:sz w:val="19"/>
          <w:lang w:eastAsia="zh-CN"/>
        </w:rPr>
        <w:t xml:space="preserve"> </w:t>
      </w:r>
      <w:proofErr w:type="spellStart"/>
      <w:r>
        <w:rPr>
          <w:b/>
          <w:color w:val="5A5A5A"/>
          <w:sz w:val="19"/>
          <w:lang w:eastAsia="zh-CN"/>
        </w:rPr>
        <w:t>RankIC</w:t>
      </w:r>
      <w:proofErr w:type="spellEnd"/>
      <w:r>
        <w:rPr>
          <w:b/>
          <w:color w:val="5A5A5A"/>
          <w:sz w:val="19"/>
          <w:lang w:eastAsia="zh-CN"/>
        </w:rPr>
        <w:t xml:space="preserve"> </w:t>
      </w:r>
      <w:r>
        <w:rPr>
          <w:b/>
          <w:color w:val="5A5A5A"/>
          <w:sz w:val="19"/>
          <w:lang w:eastAsia="zh-CN"/>
        </w:rPr>
        <w:t>权重变化</w:t>
      </w:r>
    </w:p>
    <w:p w14:paraId="30182922" w14:textId="77777777" w:rsidR="000C7692" w:rsidRDefault="00000000">
      <w:pPr>
        <w:spacing w:after="160"/>
        <w:rPr>
          <w:lang w:eastAsia="zh-CN"/>
        </w:rPr>
      </w:pPr>
      <w:r>
        <w:rPr>
          <w:color w:val="1E1E1E"/>
          <w:sz w:val="20"/>
          <w:lang w:eastAsia="zh-CN"/>
        </w:rPr>
        <w:t>权重主要集中在低波动、股息率和估值因子上，和单因子表现结果一致。该图也显示了动态加权机制的风格轮动特征。</w:t>
      </w:r>
    </w:p>
    <w:p w14:paraId="29EEDB63" w14:textId="77777777" w:rsidR="000C769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金融解释与风险提示</w:t>
      </w:r>
    </w:p>
    <w:p w14:paraId="4B633D3B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多因子没有跑赢样本期</w:t>
      </w:r>
      <w:proofErr w:type="gramStart"/>
      <w:r>
        <w:rPr>
          <w:color w:val="1E1E1E"/>
          <w:lang w:eastAsia="zh-CN"/>
        </w:rPr>
        <w:t>最</w:t>
      </w:r>
      <w:proofErr w:type="gramEnd"/>
      <w:r>
        <w:rPr>
          <w:color w:val="1E1E1E"/>
          <w:lang w:eastAsia="zh-CN"/>
        </w:rPr>
        <w:t>强单因子是合理的。单因子冠军往往受益于特定市场风格，而多因子合成会分散风格暴露。当前样本中价值、红利和低波动表现突出，因此</w:t>
      </w:r>
      <w:r>
        <w:rPr>
          <w:color w:val="1E1E1E"/>
          <w:lang w:eastAsia="zh-CN"/>
        </w:rPr>
        <w:t xml:space="preserve"> PE_TTM</w:t>
      </w:r>
      <w:r>
        <w:rPr>
          <w:color w:val="1E1E1E"/>
          <w:lang w:eastAsia="zh-CN"/>
        </w:rPr>
        <w:t>、</w:t>
      </w:r>
      <w:proofErr w:type="spellStart"/>
      <w:r>
        <w:rPr>
          <w:color w:val="1E1E1E"/>
          <w:lang w:eastAsia="zh-CN"/>
        </w:rPr>
        <w:t>Dividend_Yield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和</w:t>
      </w:r>
      <w:r>
        <w:rPr>
          <w:color w:val="1E1E1E"/>
          <w:lang w:eastAsia="zh-CN"/>
        </w:rPr>
        <w:t xml:space="preserve"> Volatility </w:t>
      </w:r>
      <w:r>
        <w:rPr>
          <w:color w:val="1E1E1E"/>
          <w:lang w:eastAsia="zh-CN"/>
        </w:rPr>
        <w:t>的集中暴露带来更高收益。</w:t>
      </w:r>
    </w:p>
    <w:p w14:paraId="3930D939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多因子的主要价值是降低单一因子失效风险，而不是保证样本内收益最高。</w:t>
      </w:r>
    </w:p>
    <w:p w14:paraId="220A42EA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proofErr w:type="spellStart"/>
      <w:r>
        <w:rPr>
          <w:color w:val="1E1E1E"/>
          <w:sz w:val="21"/>
          <w:lang w:eastAsia="zh-CN"/>
        </w:rPr>
        <w:t>RankIC</w:t>
      </w:r>
      <w:proofErr w:type="spellEnd"/>
      <w:r>
        <w:rPr>
          <w:color w:val="1E1E1E"/>
          <w:sz w:val="21"/>
          <w:lang w:eastAsia="zh-CN"/>
        </w:rPr>
        <w:t xml:space="preserve"> </w:t>
      </w:r>
      <w:r>
        <w:rPr>
          <w:color w:val="1E1E1E"/>
          <w:sz w:val="21"/>
          <w:lang w:eastAsia="zh-CN"/>
        </w:rPr>
        <w:t>加权使用历史信息，因此不会提前知道未来最强因子，存在自然滞后。</w:t>
      </w:r>
    </w:p>
    <w:p w14:paraId="7EB5D15D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当前全量</w:t>
      </w:r>
      <w:r>
        <w:rPr>
          <w:color w:val="1E1E1E"/>
          <w:sz w:val="21"/>
          <w:lang w:eastAsia="zh-CN"/>
        </w:rPr>
        <w:t xml:space="preserve"> 11 </w:t>
      </w:r>
      <w:r>
        <w:rPr>
          <w:color w:val="1E1E1E"/>
          <w:sz w:val="21"/>
          <w:lang w:eastAsia="zh-CN"/>
        </w:rPr>
        <w:t>因子</w:t>
      </w:r>
      <w:proofErr w:type="gramStart"/>
      <w:r>
        <w:rPr>
          <w:color w:val="1E1E1E"/>
          <w:sz w:val="21"/>
          <w:lang w:eastAsia="zh-CN"/>
        </w:rPr>
        <w:t>合成仍</w:t>
      </w:r>
      <w:proofErr w:type="gramEnd"/>
      <w:r>
        <w:rPr>
          <w:color w:val="1E1E1E"/>
          <w:sz w:val="21"/>
          <w:lang w:eastAsia="zh-CN"/>
        </w:rPr>
        <w:t>包含弱因子，后续应构建精选因子池。</w:t>
      </w:r>
    </w:p>
    <w:p w14:paraId="202DCC22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当前样本只有</w:t>
      </w:r>
      <w:r>
        <w:rPr>
          <w:color w:val="1E1E1E"/>
          <w:sz w:val="21"/>
          <w:lang w:eastAsia="zh-CN"/>
        </w:rPr>
        <w:t xml:space="preserve"> 54 </w:t>
      </w:r>
      <w:proofErr w:type="gramStart"/>
      <w:r>
        <w:rPr>
          <w:color w:val="1E1E1E"/>
          <w:sz w:val="21"/>
          <w:lang w:eastAsia="zh-CN"/>
        </w:rPr>
        <w:t>个调仓期</w:t>
      </w:r>
      <w:proofErr w:type="gramEnd"/>
      <w:r>
        <w:rPr>
          <w:color w:val="1E1E1E"/>
          <w:sz w:val="21"/>
          <w:lang w:eastAsia="zh-CN"/>
        </w:rPr>
        <w:t>，需继续进行更长历史和滚动样本外检验。</w:t>
      </w:r>
    </w:p>
    <w:p w14:paraId="17FCE4D5" w14:textId="77777777" w:rsidR="000C7692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9. </w:t>
      </w:r>
      <w:proofErr w:type="spellStart"/>
      <w:r>
        <w:rPr>
          <w:rFonts w:ascii="Calibri" w:eastAsia="微软雅黑" w:hAnsi="Calibri"/>
        </w:rPr>
        <w:t>后续研究计划</w:t>
      </w:r>
      <w:proofErr w:type="spellEnd"/>
    </w:p>
    <w:p w14:paraId="5BE386DC" w14:textId="77777777" w:rsidR="000C7692" w:rsidRDefault="00000000">
      <w:pPr>
        <w:spacing w:after="80" w:line="280" w:lineRule="auto"/>
        <w:ind w:left="403" w:hanging="202"/>
      </w:pPr>
      <w:r>
        <w:rPr>
          <w:b/>
          <w:color w:val="2E74B5"/>
          <w:sz w:val="21"/>
        </w:rPr>
        <w:t xml:space="preserve">• </w:t>
      </w:r>
      <w:r>
        <w:rPr>
          <w:color w:val="1E1E1E"/>
          <w:sz w:val="21"/>
        </w:rPr>
        <w:t>基于长期</w:t>
      </w:r>
      <w:r>
        <w:rPr>
          <w:color w:val="1E1E1E"/>
          <w:sz w:val="21"/>
        </w:rPr>
        <w:t xml:space="preserve"> RankIC </w:t>
      </w:r>
      <w:r>
        <w:rPr>
          <w:color w:val="1E1E1E"/>
          <w:sz w:val="21"/>
        </w:rPr>
        <w:t>和经济含义筛选因子池，优先测试</w:t>
      </w:r>
      <w:r>
        <w:rPr>
          <w:color w:val="1E1E1E"/>
          <w:sz w:val="21"/>
        </w:rPr>
        <w:t xml:space="preserve"> PE_TTM</w:t>
      </w:r>
      <w:r>
        <w:rPr>
          <w:color w:val="1E1E1E"/>
          <w:sz w:val="21"/>
        </w:rPr>
        <w:t>、</w:t>
      </w:r>
      <w:r>
        <w:rPr>
          <w:color w:val="1E1E1E"/>
          <w:sz w:val="21"/>
        </w:rPr>
        <w:t>Dividend_Yield</w:t>
      </w:r>
      <w:r>
        <w:rPr>
          <w:color w:val="1E1E1E"/>
          <w:sz w:val="21"/>
        </w:rPr>
        <w:t>、</w:t>
      </w:r>
      <w:r>
        <w:rPr>
          <w:color w:val="1E1E1E"/>
          <w:sz w:val="21"/>
        </w:rPr>
        <w:t>Volatility</w:t>
      </w:r>
      <w:r>
        <w:rPr>
          <w:color w:val="1E1E1E"/>
          <w:sz w:val="21"/>
        </w:rPr>
        <w:t>、</w:t>
      </w:r>
      <w:r>
        <w:rPr>
          <w:color w:val="1E1E1E"/>
          <w:sz w:val="21"/>
        </w:rPr>
        <w:t xml:space="preserve">Revenue_Growth </w:t>
      </w:r>
      <w:r>
        <w:rPr>
          <w:color w:val="1E1E1E"/>
          <w:sz w:val="21"/>
        </w:rPr>
        <w:t>等因子组合。</w:t>
      </w:r>
    </w:p>
    <w:p w14:paraId="42B98AB3" w14:textId="77777777" w:rsidR="000C7692" w:rsidRDefault="00000000">
      <w:pPr>
        <w:spacing w:after="80" w:line="280" w:lineRule="auto"/>
        <w:ind w:left="403" w:hanging="202"/>
      </w:pPr>
      <w:r>
        <w:rPr>
          <w:b/>
          <w:color w:val="2E74B5"/>
          <w:sz w:val="21"/>
        </w:rPr>
        <w:t xml:space="preserve">• </w:t>
      </w:r>
      <w:r>
        <w:rPr>
          <w:color w:val="1E1E1E"/>
          <w:sz w:val="21"/>
        </w:rPr>
        <w:t>补充分年度、分市场状态和分股票池结果，检验多因子在不同环境下的稳健性。</w:t>
      </w:r>
    </w:p>
    <w:p w14:paraId="630ADAA1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设计滚动样本</w:t>
      </w:r>
      <w:proofErr w:type="gramStart"/>
      <w:r>
        <w:rPr>
          <w:color w:val="1E1E1E"/>
          <w:sz w:val="21"/>
          <w:lang w:eastAsia="zh-CN"/>
        </w:rPr>
        <w:t>外冠军单因子</w:t>
      </w:r>
      <w:proofErr w:type="gramEnd"/>
      <w:r>
        <w:rPr>
          <w:color w:val="1E1E1E"/>
          <w:sz w:val="21"/>
          <w:lang w:eastAsia="zh-CN"/>
        </w:rPr>
        <w:t>对比，避免用全样本最强单因子形成事后选择偏差。</w:t>
      </w:r>
    </w:p>
    <w:p w14:paraId="32723804" w14:textId="77777777" w:rsidR="000C7692" w:rsidRDefault="00000000">
      <w:pPr>
        <w:spacing w:after="80" w:line="280" w:lineRule="auto"/>
        <w:ind w:left="403" w:hanging="202"/>
        <w:rPr>
          <w:lang w:eastAsia="zh-CN"/>
        </w:rPr>
      </w:pPr>
      <w:r>
        <w:rPr>
          <w:b/>
          <w:color w:val="2E74B5"/>
          <w:sz w:val="21"/>
          <w:lang w:eastAsia="zh-CN"/>
        </w:rPr>
        <w:t xml:space="preserve">• </w:t>
      </w:r>
      <w:r>
        <w:rPr>
          <w:color w:val="1E1E1E"/>
          <w:sz w:val="21"/>
          <w:lang w:eastAsia="zh-CN"/>
        </w:rPr>
        <w:t>引入更真实的交易约束，包括冲击成本、涨跌停限制、流动性容量和行业偏离约束。</w:t>
      </w:r>
    </w:p>
    <w:p w14:paraId="62DBD003" w14:textId="77777777" w:rsidR="000C7692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 </w:t>
      </w:r>
      <w:r>
        <w:rPr>
          <w:rFonts w:ascii="Calibri" w:eastAsia="微软雅黑" w:hAnsi="Calibri"/>
          <w:lang w:eastAsia="zh-CN"/>
        </w:rPr>
        <w:t>阶段性结论</w:t>
      </w:r>
    </w:p>
    <w:p w14:paraId="25C7E5C6" w14:textId="77777777" w:rsidR="000C7692" w:rsidRDefault="00000000">
      <w:pPr>
        <w:rPr>
          <w:lang w:eastAsia="zh-CN"/>
        </w:rPr>
      </w:pPr>
      <w:r>
        <w:rPr>
          <w:color w:val="1E1E1E"/>
          <w:lang w:eastAsia="zh-CN"/>
        </w:rPr>
        <w:t>本阶段完成了从单因子检测到多因子合成与</w:t>
      </w:r>
      <w:proofErr w:type="gramStart"/>
      <w:r>
        <w:rPr>
          <w:color w:val="1E1E1E"/>
          <w:lang w:eastAsia="zh-CN"/>
        </w:rPr>
        <w:t>分层回测的</w:t>
      </w:r>
      <w:proofErr w:type="gramEnd"/>
      <w:r>
        <w:rPr>
          <w:color w:val="1E1E1E"/>
          <w:lang w:eastAsia="zh-CN"/>
        </w:rPr>
        <w:t>扩展。结果表明，简单等权合成不可取，滚动</w:t>
      </w:r>
      <w:r>
        <w:rPr>
          <w:color w:val="1E1E1E"/>
          <w:lang w:eastAsia="zh-CN"/>
        </w:rPr>
        <w:t xml:space="preserve"> </w:t>
      </w:r>
      <w:proofErr w:type="spellStart"/>
      <w:r>
        <w:rPr>
          <w:color w:val="1E1E1E"/>
          <w:lang w:eastAsia="zh-CN"/>
        </w:rPr>
        <w:t>RankIC</w:t>
      </w:r>
      <w:proofErr w:type="spellEnd"/>
      <w:r>
        <w:rPr>
          <w:color w:val="1E1E1E"/>
          <w:lang w:eastAsia="zh-CN"/>
        </w:rPr>
        <w:t xml:space="preserve"> </w:t>
      </w:r>
      <w:r>
        <w:rPr>
          <w:color w:val="1E1E1E"/>
          <w:lang w:eastAsia="zh-CN"/>
        </w:rPr>
        <w:t>加权能有效改善多因子的排序能力和组合表现。当前多因子未超过</w:t>
      </w:r>
      <w:proofErr w:type="gramStart"/>
      <w:r>
        <w:rPr>
          <w:color w:val="1E1E1E"/>
          <w:lang w:eastAsia="zh-CN"/>
        </w:rPr>
        <w:t>最</w:t>
      </w:r>
      <w:proofErr w:type="gramEnd"/>
      <w:r>
        <w:rPr>
          <w:color w:val="1E1E1E"/>
          <w:lang w:eastAsia="zh-CN"/>
        </w:rPr>
        <w:t>强单因子，但该现象与样本</w:t>
      </w:r>
      <w:proofErr w:type="gramStart"/>
      <w:r>
        <w:rPr>
          <w:color w:val="1E1E1E"/>
          <w:lang w:eastAsia="zh-CN"/>
        </w:rPr>
        <w:t>期风格</w:t>
      </w:r>
      <w:proofErr w:type="gramEnd"/>
      <w:r>
        <w:rPr>
          <w:color w:val="1E1E1E"/>
          <w:lang w:eastAsia="zh-CN"/>
        </w:rPr>
        <w:t>特征一致，金融逻辑上可以解释。后续应围绕精选因子池和样本外稳健性继续推进。</w:t>
      </w:r>
    </w:p>
    <w:sectPr w:rsidR="000C7692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05D5" w14:textId="77777777" w:rsidR="00721EB1" w:rsidRDefault="00721EB1">
      <w:pPr>
        <w:spacing w:after="0" w:line="240" w:lineRule="auto"/>
      </w:pPr>
      <w:r>
        <w:separator/>
      </w:r>
    </w:p>
  </w:endnote>
  <w:endnote w:type="continuationSeparator" w:id="0">
    <w:p w14:paraId="45685BF6" w14:textId="77777777" w:rsidR="00721EB1" w:rsidRDefault="0072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FD4B" w14:textId="0400AB67" w:rsidR="000C7692" w:rsidRDefault="00000000">
    <w:pPr>
      <w:pStyle w:val="a7"/>
      <w:spacing w:line="264" w:lineRule="auto"/>
      <w:jc w:val="center"/>
    </w:pPr>
    <w:proofErr w:type="spellStart"/>
    <w:r>
      <w:rPr>
        <w:color w:val="5A5A5A"/>
        <w:sz w:val="17"/>
      </w:rPr>
      <w:t>share_quant</w:t>
    </w:r>
    <w:proofErr w:type="spellEnd"/>
    <w:r>
      <w:rPr>
        <w:color w:val="5A5A5A"/>
        <w:sz w:val="17"/>
      </w:rPr>
      <w:t xml:space="preserve"> research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352E" w14:textId="77777777" w:rsidR="00721EB1" w:rsidRDefault="00721EB1">
      <w:pPr>
        <w:spacing w:after="0" w:line="240" w:lineRule="auto"/>
      </w:pPr>
      <w:r>
        <w:separator/>
      </w:r>
    </w:p>
  </w:footnote>
  <w:footnote w:type="continuationSeparator" w:id="0">
    <w:p w14:paraId="5E4DE8D5" w14:textId="77777777" w:rsidR="00721EB1" w:rsidRDefault="00721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1A98" w14:textId="77777777" w:rsidR="000C7692" w:rsidRDefault="00000000">
    <w:pPr>
      <w:pStyle w:val="a5"/>
      <w:spacing w:line="264" w:lineRule="auto"/>
      <w:jc w:val="right"/>
    </w:pPr>
    <w:proofErr w:type="spellStart"/>
    <w:r>
      <w:rPr>
        <w:color w:val="5A5A5A"/>
        <w:sz w:val="18"/>
      </w:rPr>
      <w:t>多因子合成研究报告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5175">
    <w:abstractNumId w:val="8"/>
  </w:num>
  <w:num w:numId="2" w16cid:durableId="143815026">
    <w:abstractNumId w:val="6"/>
  </w:num>
  <w:num w:numId="3" w16cid:durableId="409083830">
    <w:abstractNumId w:val="5"/>
  </w:num>
  <w:num w:numId="4" w16cid:durableId="1485778600">
    <w:abstractNumId w:val="4"/>
  </w:num>
  <w:num w:numId="5" w16cid:durableId="635523179">
    <w:abstractNumId w:val="7"/>
  </w:num>
  <w:num w:numId="6" w16cid:durableId="1683317777">
    <w:abstractNumId w:val="3"/>
  </w:num>
  <w:num w:numId="7" w16cid:durableId="777602143">
    <w:abstractNumId w:val="2"/>
  </w:num>
  <w:num w:numId="8" w16cid:durableId="1887062885">
    <w:abstractNumId w:val="1"/>
  </w:num>
  <w:num w:numId="9" w16cid:durableId="5403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92"/>
    <w:rsid w:val="0015074B"/>
    <w:rsid w:val="0029639D"/>
    <w:rsid w:val="00326F90"/>
    <w:rsid w:val="00721EB1"/>
    <w:rsid w:val="00AA1D8D"/>
    <w:rsid w:val="00B47730"/>
    <w:rsid w:val="00CB0664"/>
    <w:rsid w:val="00F27762"/>
    <w:rsid w:val="00F614CE"/>
    <w:rsid w:val="00FC693F"/>
    <w:rsid w:val="00FD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929A3"/>
  <w14:defaultImageDpi w14:val="300"/>
  <w15:docId w15:val="{7A2B2F0A-985D-478B-9F8A-6063F3A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A股多因子合成与分层回测研究</dc:title>
  <dc:subject>多因子研究报告</dc:subject>
  <dc:creator>share_quant research</dc:creator>
  <cp:keywords/>
  <dc:description>generated by python-docx</dc:description>
  <cp:lastModifiedBy>1393115594@qq.com</cp:lastModifiedBy>
  <cp:revision>3</cp:revision>
  <dcterms:created xsi:type="dcterms:W3CDTF">2013-12-23T23:15:00Z</dcterms:created>
  <dcterms:modified xsi:type="dcterms:W3CDTF">2026-07-10T14:14:00Z</dcterms:modified>
  <cp:category/>
</cp:coreProperties>
</file>