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4D5B" w14:textId="3DADD8D4" w:rsidR="008751C5" w:rsidRDefault="00A73B63">
      <w:r>
        <w:rPr>
          <w:rFonts w:ascii="Menlo" w:hAnsi="Menlo" w:cs="Menlo"/>
          <w:color w:val="FC6A5D"/>
          <w:kern w:val="0"/>
          <w:sz w:val="28"/>
          <w:szCs w:val="28"/>
          <w:lang w:val="en-GB"/>
        </w:rPr>
        <w:t xml:space="preserve">Finance Report </w:t>
      </w:r>
      <w:proofErr w:type="gramStart"/>
      <w:r>
        <w:rPr>
          <w:rFonts w:ascii="Menlo" w:hAnsi="Menlo" w:cs="Menlo"/>
          <w:color w:val="FC6A5D"/>
          <w:kern w:val="0"/>
          <w:sz w:val="28"/>
          <w:szCs w:val="28"/>
          <w:lang w:val="en-GB"/>
        </w:rPr>
        <w:t>2023.docx</w:t>
      </w:r>
      <w:proofErr w:type="gramEnd"/>
    </w:p>
    <w:sectPr w:rsidR="0087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3"/>
    <w:rsid w:val="00704654"/>
    <w:rsid w:val="008751C5"/>
    <w:rsid w:val="009663FD"/>
    <w:rsid w:val="00A73B63"/>
    <w:rsid w:val="00A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816473"/>
  <w15:chartTrackingRefBased/>
  <w15:docId w15:val="{C78F4D65-61F5-054E-99CE-EC6786A4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spacing w:val="-10"/>
        <w:kern w:val="28"/>
        <w:sz w:val="24"/>
        <w:szCs w:val="56"/>
        <w:lang w:val="en-PT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Farinha Pires</dc:creator>
  <cp:keywords/>
  <dc:description/>
  <cp:lastModifiedBy>João Carlos Farinha Pires</cp:lastModifiedBy>
  <cp:revision>1</cp:revision>
  <dcterms:created xsi:type="dcterms:W3CDTF">2024-01-29T11:54:00Z</dcterms:created>
  <dcterms:modified xsi:type="dcterms:W3CDTF">2024-01-29T11:54:00Z</dcterms:modified>
</cp:coreProperties>
</file>