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6FE" w:rsidRPr="00A86B08" w:rsidRDefault="00793DEE" w:rsidP="00793DEE">
      <w:pPr>
        <w:snapToGrid w:val="0"/>
        <w:rPr>
          <w:rFonts w:ascii="Times New Roman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 xml:space="preserve">Algorithm Programming Assignment #1 </w:t>
      </w:r>
      <w:r w:rsidRPr="00A86B08">
        <w:rPr>
          <w:rFonts w:ascii="Times New Roman" w:hAnsi="Times New Roman" w:cs="Times New Roman"/>
          <w:b/>
          <w:sz w:val="28"/>
        </w:rPr>
        <w:t>Report</w:t>
      </w:r>
    </w:p>
    <w:p w:rsidR="00793DEE" w:rsidRPr="00A86B08" w:rsidRDefault="00793DEE" w:rsidP="00793DEE">
      <w:pPr>
        <w:snapToGrid w:val="0"/>
        <w:ind w:right="280"/>
        <w:jc w:val="right"/>
        <w:rPr>
          <w:rFonts w:ascii="Times New Roman" w:eastAsia="微軟正黑體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 xml:space="preserve">B07901021 </w:t>
      </w:r>
      <w:r w:rsidRPr="00A86B08">
        <w:rPr>
          <w:rFonts w:ascii="Times New Roman" w:eastAsia="微軟正黑體" w:hAnsi="Times New Roman" w:cs="Times New Roman"/>
          <w:sz w:val="28"/>
        </w:rPr>
        <w:t>潘世軒</w:t>
      </w:r>
    </w:p>
    <w:p w:rsidR="00793DEE" w:rsidRPr="00D811A7" w:rsidRDefault="00793DEE" w:rsidP="00793DEE">
      <w:pPr>
        <w:pStyle w:val="a3"/>
        <w:numPr>
          <w:ilvl w:val="0"/>
          <w:numId w:val="1"/>
        </w:numPr>
        <w:snapToGrid w:val="0"/>
        <w:ind w:leftChars="0" w:right="840"/>
        <w:jc w:val="left"/>
        <w:rPr>
          <w:rFonts w:ascii="Times New Roman" w:hAnsi="Times New Roman" w:cs="Times New Roman"/>
          <w:b/>
        </w:rPr>
      </w:pPr>
      <w:r w:rsidRPr="00D811A7">
        <w:rPr>
          <w:rFonts w:ascii="Times New Roman" w:hAnsi="Times New Roman" w:cs="Times New Roman"/>
          <w:b/>
        </w:rPr>
        <w:t>Comparison of running time of four versions of different input sizes</w:t>
      </w:r>
    </w:p>
    <w:p w:rsidR="00294386" w:rsidRPr="00A86B08" w:rsidRDefault="00294386" w:rsidP="00294386">
      <w:pPr>
        <w:snapToGrid w:val="0"/>
        <w:ind w:right="840"/>
        <w:jc w:val="left"/>
        <w:rPr>
          <w:rFonts w:ascii="Times New Roman" w:hAnsi="Times New Roman" w:cs="Times New Roman"/>
        </w:rPr>
      </w:pPr>
    </w:p>
    <w:tbl>
      <w:tblPr>
        <w:tblStyle w:val="a4"/>
        <w:tblW w:w="8281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294386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793DEE" w:rsidRPr="00A86B08" w:rsidRDefault="00793DEE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Inpu</w:t>
            </w:r>
            <w:r w:rsidR="000640DB" w:rsidRPr="00A86B08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size</w:t>
            </w:r>
            <w:proofErr w:type="spellEnd"/>
          </w:p>
        </w:tc>
        <w:tc>
          <w:tcPr>
            <w:tcW w:w="1788" w:type="dxa"/>
            <w:gridSpan w:val="2"/>
            <w:noWrap/>
            <w:tcMar>
              <w:left w:w="28" w:type="dxa"/>
              <w:right w:w="28" w:type="dxa"/>
            </w:tcMar>
          </w:tcPr>
          <w:p w:rsidR="00793DEE" w:rsidRPr="00A86B08" w:rsidRDefault="00793DEE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</w:p>
        </w:tc>
        <w:tc>
          <w:tcPr>
            <w:tcW w:w="1788" w:type="dxa"/>
            <w:gridSpan w:val="2"/>
            <w:noWrap/>
            <w:tcMar>
              <w:left w:w="28" w:type="dxa"/>
              <w:right w:w="28" w:type="dxa"/>
            </w:tcMar>
          </w:tcPr>
          <w:p w:rsidR="00793DEE" w:rsidRPr="00A86B08" w:rsidRDefault="00793DEE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</w:p>
        </w:tc>
        <w:tc>
          <w:tcPr>
            <w:tcW w:w="1788" w:type="dxa"/>
            <w:gridSpan w:val="2"/>
            <w:noWrap/>
            <w:tcMar>
              <w:left w:w="28" w:type="dxa"/>
              <w:right w:w="28" w:type="dxa"/>
            </w:tcMar>
          </w:tcPr>
          <w:p w:rsidR="00793DEE" w:rsidRPr="00A86B08" w:rsidRDefault="00793DEE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QS</w:t>
            </w:r>
            <w:r w:rsidR="00363041" w:rsidRPr="00A86B0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="00363041" w:rsidRPr="00A86B08">
              <w:rPr>
                <w:rFonts w:ascii="Times New Roman" w:hAnsi="Times New Roman" w:cs="Times New Roman"/>
                <w:sz w:val="16"/>
                <w:szCs w:val="16"/>
              </w:rPr>
              <w:t>randomized partition)</w:t>
            </w:r>
          </w:p>
        </w:tc>
        <w:tc>
          <w:tcPr>
            <w:tcW w:w="1788" w:type="dxa"/>
            <w:gridSpan w:val="2"/>
            <w:noWrap/>
            <w:tcMar>
              <w:left w:w="28" w:type="dxa"/>
              <w:right w:w="28" w:type="dxa"/>
            </w:tcMar>
          </w:tcPr>
          <w:p w:rsidR="00793DEE" w:rsidRPr="00A86B08" w:rsidRDefault="00793DEE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HS</w:t>
            </w:r>
          </w:p>
        </w:tc>
      </w:tr>
      <w:tr w:rsidR="00294386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CPU time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  <w:proofErr w:type="spellEnd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Memory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(kB)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CPU time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  <w:proofErr w:type="spellEnd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Memory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(kB)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CPU time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  <w:proofErr w:type="spellEnd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Memory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(kB)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CPU time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  <w:proofErr w:type="spellEnd"/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94" w:type="dxa"/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Memory</w:t>
            </w:r>
          </w:p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(kB)</w:t>
            </w:r>
          </w:p>
        </w:tc>
      </w:tr>
      <w:tr w:rsidR="00294386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4000.case.2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183110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183110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363041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363041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</w:tcPr>
          <w:p w:rsidR="00294386" w:rsidRPr="00A86B08" w:rsidRDefault="00F540AB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</w:tcPr>
          <w:p w:rsidR="00294386" w:rsidRPr="00A86B08" w:rsidRDefault="00363041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</w:tr>
      <w:tr w:rsidR="00294386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4000.case.3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9.999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294386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183110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183110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363041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294386" w:rsidRPr="00A86B08" w:rsidRDefault="00363041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</w:tcPr>
          <w:p w:rsidR="00294386" w:rsidRPr="00A86B08" w:rsidRDefault="00363041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</w:tcPr>
          <w:p w:rsidR="00294386" w:rsidRPr="00A86B08" w:rsidRDefault="00363041" w:rsidP="00294386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</w:tr>
      <w:tr w:rsidR="00183110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183110" w:rsidRPr="00A86B08" w:rsidRDefault="00183110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4000.case.1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183110" w:rsidRPr="00A86B08" w:rsidRDefault="00183110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5.999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183110" w:rsidRPr="00A86B08" w:rsidRDefault="00183110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183110" w:rsidRPr="00A86B08" w:rsidRDefault="00183110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183110" w:rsidRPr="00A86B08" w:rsidRDefault="00183110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183110" w:rsidRPr="00A86B08" w:rsidRDefault="00363041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183110" w:rsidRPr="00A86B08" w:rsidRDefault="00363041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  <w:tc>
          <w:tcPr>
            <w:tcW w:w="894" w:type="dxa"/>
          </w:tcPr>
          <w:p w:rsidR="00183110" w:rsidRPr="00A86B08" w:rsidRDefault="00363041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94" w:type="dxa"/>
          </w:tcPr>
          <w:p w:rsidR="00183110" w:rsidRPr="00A86B08" w:rsidRDefault="00363041" w:rsidP="00183110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12424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16000.case.2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3.999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16000.case.3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79.988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16000.case.1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37.994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32000.case.2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8.998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12760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1.999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32000.case.3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307.953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8.998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12760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2.999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</w:tr>
      <w:tr w:rsidR="00363041" w:rsidRPr="00A86B08" w:rsidTr="00294386">
        <w:trPr>
          <w:trHeight w:val="313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32000.case.1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153.977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8.998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12760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2.999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12572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1000000.case.2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305.952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22684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83.987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88.986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1000000.case.3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306709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291.957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22684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83.987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87.987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</w:tr>
      <w:tr w:rsidR="00363041" w:rsidRPr="00A86B08" w:rsidTr="00294386">
        <w:trPr>
          <w:trHeight w:val="326"/>
        </w:trPr>
        <w:tc>
          <w:tcPr>
            <w:tcW w:w="1129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1000000.case.1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153279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329.95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22684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144.978</w:t>
            </w:r>
          </w:p>
        </w:tc>
        <w:tc>
          <w:tcPr>
            <w:tcW w:w="894" w:type="dxa"/>
            <w:noWrap/>
            <w:tcMar>
              <w:left w:w="28" w:type="dxa"/>
              <w:right w:w="28" w:type="dxa"/>
            </w:tcMar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158.976</w:t>
            </w:r>
          </w:p>
        </w:tc>
        <w:tc>
          <w:tcPr>
            <w:tcW w:w="894" w:type="dxa"/>
          </w:tcPr>
          <w:p w:rsidR="00363041" w:rsidRPr="00A86B08" w:rsidRDefault="00363041" w:rsidP="00363041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A86B08">
              <w:rPr>
                <w:rFonts w:ascii="Times New Roman" w:hAnsi="Times New Roman" w:cs="Times New Roman"/>
                <w:sz w:val="16"/>
                <w:szCs w:val="16"/>
              </w:rPr>
              <w:t>18592</w:t>
            </w:r>
          </w:p>
        </w:tc>
      </w:tr>
    </w:tbl>
    <w:p w:rsidR="00363041" w:rsidRPr="00A86B08" w:rsidRDefault="00363041" w:rsidP="00793DEE">
      <w:pPr>
        <w:snapToGrid w:val="0"/>
        <w:ind w:right="840"/>
        <w:jc w:val="left"/>
        <w:rPr>
          <w:rFonts w:ascii="Times New Roman" w:hAnsi="Times New Roman" w:cs="Times New Roman"/>
        </w:rPr>
      </w:pPr>
    </w:p>
    <w:p w:rsidR="00363041" w:rsidRPr="00A86B08" w:rsidRDefault="00363041" w:rsidP="00793DEE">
      <w:pPr>
        <w:snapToGrid w:val="0"/>
        <w:ind w:right="840"/>
        <w:jc w:val="left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</w:rPr>
        <w:t>U</w:t>
      </w:r>
      <w:r w:rsidR="00791F92" w:rsidRPr="00A86B08">
        <w:rPr>
          <w:rFonts w:ascii="Times New Roman" w:hAnsi="Times New Roman" w:cs="Times New Roman"/>
        </w:rPr>
        <w:t>se EDAU15 server in EDA Union Workstation</w:t>
      </w:r>
    </w:p>
    <w:p w:rsidR="00294386" w:rsidRPr="00A86B08" w:rsidRDefault="00294386" w:rsidP="00793DEE">
      <w:pPr>
        <w:snapToGrid w:val="0"/>
        <w:ind w:right="840"/>
        <w:jc w:val="left"/>
        <w:rPr>
          <w:rFonts w:ascii="Times New Roman" w:hAnsi="Times New Roman" w:cs="Times New Roman"/>
          <w:noProof/>
        </w:rPr>
      </w:pPr>
      <w:r w:rsidRPr="00A86B08">
        <w:rPr>
          <w:rFonts w:ascii="Times New Roman" w:hAnsi="Times New Roman" w:cs="Times New Roman"/>
          <w:noProof/>
        </w:rPr>
        <w:drawing>
          <wp:inline distT="0" distB="0" distL="0" distR="0" wp14:anchorId="325723B4" wp14:editId="18705AF5">
            <wp:extent cx="5274310" cy="199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1" w:rsidRPr="00A86B08" w:rsidRDefault="00363041" w:rsidP="00793DEE">
      <w:pPr>
        <w:snapToGrid w:val="0"/>
        <w:ind w:right="840"/>
        <w:jc w:val="left"/>
        <w:rPr>
          <w:rFonts w:ascii="Times New Roman" w:hAnsi="Times New Roman" w:cs="Times New Roman"/>
        </w:rPr>
      </w:pPr>
    </w:p>
    <w:p w:rsidR="00972E4E" w:rsidRPr="00D811A7" w:rsidRDefault="00972E4E" w:rsidP="00972E4E">
      <w:pPr>
        <w:pStyle w:val="a3"/>
        <w:numPr>
          <w:ilvl w:val="0"/>
          <w:numId w:val="1"/>
        </w:numPr>
        <w:snapToGrid w:val="0"/>
        <w:ind w:leftChars="0" w:right="840"/>
        <w:jc w:val="left"/>
        <w:rPr>
          <w:rFonts w:ascii="Times New Roman" w:hAnsi="Times New Roman" w:cs="Times New Roman"/>
          <w:b/>
        </w:rPr>
      </w:pPr>
      <w:r w:rsidRPr="00D811A7">
        <w:rPr>
          <w:rFonts w:ascii="Times New Roman" w:hAnsi="Times New Roman" w:cs="Times New Roman"/>
          <w:b/>
        </w:rPr>
        <w:t>Figures showing the growth of running time</w:t>
      </w:r>
      <w:r w:rsidR="00D811A7">
        <w:rPr>
          <w:rFonts w:ascii="Times New Roman" w:hAnsi="Times New Roman" w:cs="Times New Roman" w:hint="eastAsia"/>
          <w:b/>
        </w:rPr>
        <w:t xml:space="preserve"> (</w:t>
      </w:r>
      <w:r w:rsidR="00D811A7">
        <w:rPr>
          <w:rFonts w:ascii="Times New Roman" w:hAnsi="Times New Roman" w:cs="Times New Roman"/>
          <w:b/>
        </w:rPr>
        <w:t>f</w:t>
      </w:r>
      <w:r w:rsidRPr="00D811A7">
        <w:rPr>
          <w:rFonts w:ascii="Times New Roman" w:hAnsi="Times New Roman" w:cs="Times New Roman"/>
          <w:b/>
        </w:rPr>
        <w:t>unction of input size</w:t>
      </w:r>
      <w:r w:rsidR="00D811A7">
        <w:rPr>
          <w:rFonts w:ascii="Times New Roman" w:hAnsi="Times New Roman" w:cs="Times New Roman" w:hint="eastAsia"/>
          <w:b/>
        </w:rPr>
        <w:t>)</w:t>
      </w:r>
    </w:p>
    <w:p w:rsidR="00880028" w:rsidRPr="00880028" w:rsidRDefault="00880028" w:rsidP="00880028">
      <w:pPr>
        <w:snapToGrid w:val="0"/>
        <w:ind w:right="840"/>
        <w:jc w:val="left"/>
        <w:rPr>
          <w:rFonts w:ascii="Times New Roman" w:hAnsi="Times New Roman" w:cs="Times New Roman"/>
        </w:rPr>
      </w:pPr>
    </w:p>
    <w:p w:rsidR="00972E4E" w:rsidRPr="00A86B08" w:rsidRDefault="00972E4E" w:rsidP="006D549D">
      <w:pPr>
        <w:snapToGrid w:val="0"/>
        <w:ind w:right="84"/>
        <w:jc w:val="center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  <w:noProof/>
        </w:rPr>
        <w:drawing>
          <wp:inline distT="0" distB="0" distL="0" distR="0" wp14:anchorId="086D8BF3" wp14:editId="7991628A">
            <wp:extent cx="4065006" cy="2344847"/>
            <wp:effectExtent l="0" t="0" r="12065" b="1778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AFA9BDB3-45CA-4769-8049-9F5460D28C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2E4E" w:rsidRPr="00A86B08" w:rsidRDefault="00972E4E" w:rsidP="006D549D">
      <w:pPr>
        <w:snapToGrid w:val="0"/>
        <w:ind w:right="84"/>
        <w:jc w:val="center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E5861" wp14:editId="28E89A82">
            <wp:extent cx="4064400" cy="2343600"/>
            <wp:effectExtent l="0" t="0" r="1270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C4211AEC-8612-4661-9C2D-B192D66B6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72E4E" w:rsidRPr="00A86B08" w:rsidRDefault="00972E4E" w:rsidP="006D549D">
      <w:pPr>
        <w:snapToGrid w:val="0"/>
        <w:ind w:right="84"/>
        <w:jc w:val="center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  <w:noProof/>
        </w:rPr>
        <w:drawing>
          <wp:inline distT="0" distB="0" distL="0" distR="0" wp14:anchorId="7FA9EE8E" wp14:editId="3531AF1A">
            <wp:extent cx="4064400" cy="2343600"/>
            <wp:effectExtent l="0" t="0" r="1270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E6CF0D05-1541-4FEF-9D31-64D8755C4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72E4E" w:rsidRPr="00A86B08" w:rsidRDefault="00972E4E" w:rsidP="00972E4E">
      <w:pPr>
        <w:snapToGrid w:val="0"/>
        <w:ind w:right="840"/>
        <w:rPr>
          <w:rFonts w:ascii="Times New Roman" w:hAnsi="Times New Roman" w:cs="Times New Roman"/>
        </w:rPr>
      </w:pPr>
    </w:p>
    <w:p w:rsidR="00972E4E" w:rsidRPr="00A86B08" w:rsidRDefault="00972E4E" w:rsidP="00972E4E">
      <w:pPr>
        <w:snapToGrid w:val="0"/>
        <w:ind w:right="840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</w:rPr>
        <w:t>(1) The x-y axis is in log scale</w:t>
      </w:r>
    </w:p>
    <w:p w:rsidR="00972E4E" w:rsidRPr="00A86B08" w:rsidRDefault="00972E4E" w:rsidP="00972E4E">
      <w:pPr>
        <w:snapToGrid w:val="0"/>
        <w:ind w:right="840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</w:rPr>
        <w:t>(2) For the convenience to plot graph, those case with running time = 0ms are modified to 1ms (almost the same).</w:t>
      </w:r>
    </w:p>
    <w:p w:rsidR="00D811A7" w:rsidRDefault="00D811A7" w:rsidP="006D549D">
      <w:pPr>
        <w:snapToGrid w:val="0"/>
        <w:ind w:right="84"/>
        <w:rPr>
          <w:rFonts w:ascii="Times New Roman" w:hAnsi="Times New Roman" w:cs="Times New Roman"/>
        </w:rPr>
      </w:pPr>
    </w:p>
    <w:p w:rsidR="006D549D" w:rsidRPr="00D811A7" w:rsidRDefault="00D811A7" w:rsidP="006D549D">
      <w:pPr>
        <w:snapToGrid w:val="0"/>
        <w:ind w:right="84"/>
        <w:rPr>
          <w:rFonts w:ascii="Times New Roman" w:hAnsi="Times New Roman" w:cs="Times New Roman"/>
          <w:b/>
        </w:rPr>
      </w:pPr>
      <w:r w:rsidRPr="00D811A7">
        <w:rPr>
          <w:rFonts w:ascii="Times New Roman" w:hAnsi="Times New Roman" w:cs="Times New Roman"/>
          <w:b/>
        </w:rPr>
        <w:t xml:space="preserve">3. </w:t>
      </w:r>
      <w:r w:rsidR="006D549D" w:rsidRPr="00D811A7">
        <w:rPr>
          <w:rFonts w:ascii="Times New Roman" w:hAnsi="Times New Roman" w:cs="Times New Roman"/>
          <w:b/>
        </w:rPr>
        <w:t>Analysis:</w:t>
      </w:r>
    </w:p>
    <w:p w:rsidR="006D549D" w:rsidRPr="00A86B08" w:rsidRDefault="006D549D" w:rsidP="006D549D">
      <w:pPr>
        <w:pStyle w:val="a3"/>
        <w:numPr>
          <w:ilvl w:val="0"/>
          <w:numId w:val="2"/>
        </w:numPr>
        <w:snapToGrid w:val="0"/>
        <w:ind w:leftChars="0" w:right="840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</w:rPr>
        <w:t xml:space="preserve">For case1 (unsorted array), we can find that the growth of running time of MS, QS, HS are </w:t>
      </w:r>
      <w:proofErr w:type="gramStart"/>
      <w:r w:rsidRPr="00A86B08">
        <w:rPr>
          <w:rFonts w:ascii="Times New Roman" w:hAnsi="Times New Roman" w:cs="Times New Roman"/>
        </w:rPr>
        <w:t>similar.(</w:t>
      </w:r>
      <w:proofErr w:type="gramEnd"/>
      <w:r w:rsidRPr="00A86B08">
        <w:rPr>
          <w:rFonts w:ascii="Times New Roman" w:hAnsi="Times New Roman" w:cs="Times New Roman"/>
        </w:rPr>
        <w:t>Theoretically, it’s O(</w:t>
      </w:r>
      <w:proofErr w:type="spellStart"/>
      <w:r w:rsidRPr="00A86B08">
        <w:rPr>
          <w:rFonts w:ascii="Times New Roman" w:hAnsi="Times New Roman" w:cs="Times New Roman"/>
        </w:rPr>
        <w:t>nlogn</w:t>
      </w:r>
      <w:proofErr w:type="spellEnd"/>
      <w:r w:rsidRPr="00A86B08">
        <w:rPr>
          <w:rFonts w:ascii="Times New Roman" w:hAnsi="Times New Roman" w:cs="Times New Roman"/>
        </w:rPr>
        <w:t xml:space="preserve">)).  However, the growth of running time of IS </w:t>
      </w:r>
      <w:proofErr w:type="spellStart"/>
      <w:r w:rsidRPr="00A86B08">
        <w:rPr>
          <w:rFonts w:ascii="Times New Roman" w:hAnsi="Times New Roman" w:cs="Times New Roman"/>
        </w:rPr>
        <w:t>is</w:t>
      </w:r>
      <w:proofErr w:type="spellEnd"/>
      <w:r w:rsidRPr="00A86B08">
        <w:rPr>
          <w:rFonts w:ascii="Times New Roman" w:hAnsi="Times New Roman" w:cs="Times New Roman"/>
        </w:rPr>
        <w:t xml:space="preserve"> faster, </w:t>
      </w:r>
      <w:proofErr w:type="gramStart"/>
      <w:r w:rsidRPr="00A86B08">
        <w:rPr>
          <w:rFonts w:ascii="Times New Roman" w:hAnsi="Times New Roman" w:cs="Times New Roman"/>
        </w:rPr>
        <w:t>obviously.(</w:t>
      </w:r>
      <w:proofErr w:type="gramEnd"/>
      <w:r w:rsidRPr="00A86B08">
        <w:rPr>
          <w:rFonts w:ascii="Times New Roman" w:hAnsi="Times New Roman" w:cs="Times New Roman"/>
        </w:rPr>
        <w:t>Theoretically, it’s O(n</w:t>
      </w:r>
      <w:r w:rsidRPr="00A86B08">
        <w:rPr>
          <w:rFonts w:ascii="Times New Roman" w:hAnsi="Times New Roman" w:cs="Times New Roman"/>
          <w:vertAlign w:val="superscript"/>
        </w:rPr>
        <w:t>2</w:t>
      </w:r>
      <w:r w:rsidRPr="00A86B08">
        <w:rPr>
          <w:rFonts w:ascii="Times New Roman" w:hAnsi="Times New Roman" w:cs="Times New Roman"/>
        </w:rPr>
        <w:t>)).</w:t>
      </w:r>
    </w:p>
    <w:p w:rsidR="006D549D" w:rsidRPr="00A86B08" w:rsidRDefault="006D549D" w:rsidP="006D549D">
      <w:pPr>
        <w:pStyle w:val="a3"/>
        <w:numPr>
          <w:ilvl w:val="0"/>
          <w:numId w:val="2"/>
        </w:numPr>
        <w:snapToGrid w:val="0"/>
        <w:ind w:leftChars="0" w:right="840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</w:rPr>
        <w:t xml:space="preserve">For case2 (sorted array), IS </w:t>
      </w:r>
      <w:proofErr w:type="spellStart"/>
      <w:r w:rsidRPr="00A86B08">
        <w:rPr>
          <w:rFonts w:ascii="Times New Roman" w:hAnsi="Times New Roman" w:cs="Times New Roman"/>
        </w:rPr>
        <w:t>is</w:t>
      </w:r>
      <w:proofErr w:type="spellEnd"/>
      <w:r w:rsidRPr="00A86B08">
        <w:rPr>
          <w:rFonts w:ascii="Times New Roman" w:hAnsi="Times New Roman" w:cs="Times New Roman"/>
        </w:rPr>
        <w:t xml:space="preserve"> the fastest, that’s because insert time is </w:t>
      </w:r>
      <w:proofErr w:type="gramStart"/>
      <w:r w:rsidRPr="00A86B08">
        <w:rPr>
          <w:rFonts w:ascii="Times New Roman" w:hAnsi="Times New Roman" w:cs="Times New Roman"/>
        </w:rPr>
        <w:t>O(</w:t>
      </w:r>
      <w:proofErr w:type="gramEnd"/>
      <w:r w:rsidRPr="00A86B08">
        <w:rPr>
          <w:rFonts w:ascii="Times New Roman" w:hAnsi="Times New Roman" w:cs="Times New Roman"/>
        </w:rPr>
        <w:t>1), and that the total time complexity become O(n)(which is the best case of IS).</w:t>
      </w:r>
    </w:p>
    <w:p w:rsidR="006D549D" w:rsidRPr="00A86B08" w:rsidRDefault="006D549D" w:rsidP="006D549D">
      <w:pPr>
        <w:pStyle w:val="a3"/>
        <w:numPr>
          <w:ilvl w:val="0"/>
          <w:numId w:val="2"/>
        </w:numPr>
        <w:snapToGrid w:val="0"/>
        <w:ind w:leftChars="0" w:right="840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</w:rPr>
        <w:t xml:space="preserve">Result of case3 is </w:t>
      </w:r>
      <w:proofErr w:type="gramStart"/>
      <w:r w:rsidRPr="00A86B08">
        <w:rPr>
          <w:rFonts w:ascii="Times New Roman" w:hAnsi="Times New Roman" w:cs="Times New Roman"/>
        </w:rPr>
        <w:t>similar to</w:t>
      </w:r>
      <w:proofErr w:type="gramEnd"/>
      <w:r w:rsidRPr="00A86B08">
        <w:rPr>
          <w:rFonts w:ascii="Times New Roman" w:hAnsi="Times New Roman" w:cs="Times New Roman"/>
        </w:rPr>
        <w:t xml:space="preserve"> that of case1.</w:t>
      </w:r>
    </w:p>
    <w:p w:rsidR="006D549D" w:rsidRPr="00A86B08" w:rsidRDefault="00A86B08" w:rsidP="006D549D">
      <w:pPr>
        <w:pStyle w:val="a3"/>
        <w:numPr>
          <w:ilvl w:val="0"/>
          <w:numId w:val="2"/>
        </w:numPr>
        <w:snapToGrid w:val="0"/>
        <w:ind w:leftChars="0" w:right="840"/>
        <w:rPr>
          <w:rFonts w:ascii="Times New Roman" w:hAnsi="Times New Roman" w:cs="Times New Roman"/>
        </w:rPr>
      </w:pPr>
      <w:r w:rsidRPr="00A86B08">
        <w:rPr>
          <w:rFonts w:ascii="Times New Roman" w:hAnsi="Times New Roman" w:cs="Times New Roman"/>
        </w:rPr>
        <w:t xml:space="preserve">Overall, </w:t>
      </w:r>
      <w:proofErr w:type="gramStart"/>
      <w:r w:rsidRPr="00A86B08">
        <w:rPr>
          <w:rFonts w:ascii="Times New Roman" w:hAnsi="Times New Roman" w:cs="Times New Roman"/>
        </w:rPr>
        <w:t>The</w:t>
      </w:r>
      <w:proofErr w:type="gramEnd"/>
      <w:r w:rsidRPr="00A86B08">
        <w:rPr>
          <w:rFonts w:ascii="Times New Roman" w:hAnsi="Times New Roman" w:cs="Times New Roman"/>
        </w:rPr>
        <w:t xml:space="preserve"> order of </w:t>
      </w:r>
      <w:r w:rsidR="00D811A7">
        <w:rPr>
          <w:rFonts w:ascii="Times New Roman" w:hAnsi="Times New Roman" w:cs="Times New Roman"/>
        </w:rPr>
        <w:t xml:space="preserve">time required </w:t>
      </w:r>
      <w:r w:rsidRPr="00A86B08">
        <w:rPr>
          <w:rFonts w:ascii="Times New Roman" w:hAnsi="Times New Roman" w:cs="Times New Roman"/>
        </w:rPr>
        <w:t>should be</w:t>
      </w:r>
    </w:p>
    <w:p w:rsidR="00A86B08" w:rsidRPr="00A86B08" w:rsidRDefault="00A86B08" w:rsidP="00A86B08">
      <w:pPr>
        <w:pStyle w:val="a3"/>
        <w:snapToGrid w:val="0"/>
        <w:ind w:leftChars="0" w:left="360" w:right="840"/>
        <w:jc w:val="center"/>
        <w:rPr>
          <w:rFonts w:ascii="Century" w:hAnsi="Century" w:cs="Times New Roman"/>
          <w:sz w:val="28"/>
        </w:rPr>
      </w:pPr>
      <w:r w:rsidRPr="00A86B08">
        <w:rPr>
          <w:rFonts w:ascii="Century" w:hAnsi="Century" w:cs="Times New Roman"/>
          <w:sz w:val="28"/>
        </w:rPr>
        <w:t>IS &gt;&gt; MS &gt; HS ≈ QS</w:t>
      </w:r>
    </w:p>
    <w:p w:rsidR="00A86B08" w:rsidRDefault="00A86B08" w:rsidP="00A86B08">
      <w:pPr>
        <w:snapToGrid w:val="0"/>
        <w:ind w:right="840"/>
        <w:rPr>
          <w:rFonts w:ascii="Century" w:hAnsi="Century" w:cs="Times New Roman"/>
          <w:sz w:val="28"/>
        </w:rPr>
      </w:pPr>
      <w:r w:rsidRPr="00A86B08">
        <w:rPr>
          <w:rFonts w:ascii="Century" w:hAnsi="Century" w:cs="Times New Roman"/>
          <w:sz w:val="28"/>
        </w:rPr>
        <w:tab/>
      </w:r>
      <w:r w:rsidRPr="00A86B08">
        <w:rPr>
          <w:rFonts w:ascii="Century" w:hAnsi="Century" w:cs="Times New Roman"/>
          <w:sz w:val="28"/>
        </w:rPr>
        <w:tab/>
      </w:r>
      <w:r w:rsidRPr="00A86B08">
        <w:rPr>
          <w:rFonts w:ascii="Century" w:hAnsi="Century" w:cs="Times New Roman"/>
          <w:sz w:val="28"/>
        </w:rPr>
        <w:tab/>
      </w:r>
      <w:r w:rsidRPr="00A86B08">
        <w:rPr>
          <w:rFonts w:ascii="Century" w:hAnsi="Century" w:cs="Times New Roman"/>
          <w:sz w:val="28"/>
        </w:rPr>
        <w:tab/>
      </w:r>
      <w:r w:rsidRPr="00A86B08">
        <w:rPr>
          <w:rFonts w:ascii="Century" w:hAnsi="Century" w:cs="Times New Roman"/>
          <w:sz w:val="28"/>
        </w:rPr>
        <w:tab/>
        <w:t xml:space="preserve"> O(n</w:t>
      </w:r>
      <w:r>
        <w:rPr>
          <w:rFonts w:ascii="Century" w:hAnsi="Century" w:cs="Times New Roman"/>
          <w:sz w:val="28"/>
          <w:vertAlign w:val="superscript"/>
        </w:rPr>
        <w:t>2</w:t>
      </w:r>
      <w:r w:rsidRPr="00A86B08">
        <w:rPr>
          <w:rFonts w:ascii="Century" w:hAnsi="Century" w:cs="Times New Roman"/>
          <w:sz w:val="28"/>
        </w:rPr>
        <w:t>)</w:t>
      </w:r>
      <w:r w:rsidRPr="00A86B08">
        <w:rPr>
          <w:rFonts w:ascii="Century" w:hAnsi="Century" w:cs="Times New Roman"/>
          <w:sz w:val="28"/>
        </w:rPr>
        <w:tab/>
      </w:r>
      <w:r w:rsidRPr="00A86B08">
        <w:rPr>
          <w:rFonts w:ascii="Century" w:hAnsi="Century" w:cs="Times New Roman"/>
          <w:sz w:val="28"/>
        </w:rPr>
        <w:tab/>
        <w:t>O(</w:t>
      </w:r>
      <w:proofErr w:type="spellStart"/>
      <w:r w:rsidRPr="00A86B08">
        <w:rPr>
          <w:rFonts w:ascii="Century" w:hAnsi="Century" w:cs="Times New Roman"/>
          <w:sz w:val="28"/>
        </w:rPr>
        <w:t>nlogn</w:t>
      </w:r>
      <w:proofErr w:type="spellEnd"/>
      <w:r w:rsidRPr="00A86B08">
        <w:rPr>
          <w:rFonts w:ascii="Century" w:hAnsi="Century" w:cs="Times New Roman"/>
          <w:sz w:val="28"/>
        </w:rPr>
        <w:t>)</w:t>
      </w:r>
    </w:p>
    <w:p w:rsidR="00D811A7" w:rsidRDefault="00D811A7" w:rsidP="00D811A7">
      <w:pPr>
        <w:snapToGrid w:val="0"/>
        <w:ind w:right="84"/>
        <w:rPr>
          <w:rFonts w:ascii="Times New Roman" w:hAnsi="Times New Roman" w:cs="Times New Roman"/>
        </w:rPr>
      </w:pPr>
    </w:p>
    <w:p w:rsidR="00D811A7" w:rsidRPr="00A86B08" w:rsidRDefault="00D811A7" w:rsidP="00D811A7">
      <w:pPr>
        <w:snapToGrid w:val="0"/>
        <w:ind w:right="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 PA1, there isn</w:t>
      </w:r>
      <w:r w:rsidR="000E7F1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 any specific data structure used, I just followed pseudo code taught in the class to finish al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l TODOs. However, I find that if I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sort an array, I would use “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”, because it’s the </w:t>
      </w:r>
      <w:proofErr w:type="spellStart"/>
      <w:r>
        <w:rPr>
          <w:rFonts w:ascii="Times New Roman" w:hAnsi="Times New Roman" w:cs="Times New Roman"/>
        </w:rPr>
        <w:t>fatest</w:t>
      </w:r>
      <w:proofErr w:type="spellEnd"/>
      <w:r>
        <w:rPr>
          <w:rFonts w:ascii="Times New Roman" w:hAnsi="Times New Roman" w:cs="Times New Roman"/>
        </w:rPr>
        <w:t xml:space="preserve"> and that 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S is easier to understand for me comparing to “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:rsidR="00D811A7" w:rsidRPr="00D811A7" w:rsidRDefault="00D811A7" w:rsidP="00D811A7">
      <w:pPr>
        <w:snapToGrid w:val="0"/>
        <w:ind w:right="840"/>
        <w:rPr>
          <w:rFonts w:ascii="Century" w:hAnsi="Century" w:cs="Times New Roman"/>
          <w:sz w:val="28"/>
        </w:rPr>
      </w:pPr>
    </w:p>
    <w:sectPr w:rsidR="00D811A7" w:rsidRPr="00D811A7" w:rsidSect="0006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853" w:rsidRDefault="00636853" w:rsidP="00363041">
      <w:pPr>
        <w:spacing w:line="240" w:lineRule="auto"/>
      </w:pPr>
      <w:r>
        <w:separator/>
      </w:r>
    </w:p>
  </w:endnote>
  <w:endnote w:type="continuationSeparator" w:id="0">
    <w:p w:rsidR="00636853" w:rsidRDefault="00636853" w:rsidP="00363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853" w:rsidRDefault="00636853" w:rsidP="00363041">
      <w:pPr>
        <w:spacing w:line="240" w:lineRule="auto"/>
      </w:pPr>
      <w:r>
        <w:separator/>
      </w:r>
    </w:p>
  </w:footnote>
  <w:footnote w:type="continuationSeparator" w:id="0">
    <w:p w:rsidR="00636853" w:rsidRDefault="00636853" w:rsidP="003630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0D03"/>
    <w:multiLevelType w:val="hybridMultilevel"/>
    <w:tmpl w:val="FD52F0BC"/>
    <w:lvl w:ilvl="0" w:tplc="41D6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F6763F"/>
    <w:multiLevelType w:val="hybridMultilevel"/>
    <w:tmpl w:val="95CE6474"/>
    <w:lvl w:ilvl="0" w:tplc="1FF08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EE"/>
    <w:rsid w:val="000640DB"/>
    <w:rsid w:val="000E7F1D"/>
    <w:rsid w:val="00183110"/>
    <w:rsid w:val="001F0BAB"/>
    <w:rsid w:val="00247834"/>
    <w:rsid w:val="00292471"/>
    <w:rsid w:val="00294386"/>
    <w:rsid w:val="00363041"/>
    <w:rsid w:val="00476D28"/>
    <w:rsid w:val="005D1D1D"/>
    <w:rsid w:val="005F682C"/>
    <w:rsid w:val="00636853"/>
    <w:rsid w:val="006D549D"/>
    <w:rsid w:val="00791F92"/>
    <w:rsid w:val="00793DEE"/>
    <w:rsid w:val="00880028"/>
    <w:rsid w:val="008A04C9"/>
    <w:rsid w:val="00972E4E"/>
    <w:rsid w:val="00A86B08"/>
    <w:rsid w:val="00BB16FE"/>
    <w:rsid w:val="00C335DD"/>
    <w:rsid w:val="00CB7BA3"/>
    <w:rsid w:val="00D811A7"/>
    <w:rsid w:val="00F5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86E11"/>
  <w15:chartTrackingRefBased/>
  <w15:docId w15:val="{88A0928D-C41D-4512-ABFC-B114882B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EE"/>
    <w:pPr>
      <w:ind w:leftChars="200" w:left="480"/>
    </w:pPr>
  </w:style>
  <w:style w:type="table" w:styleId="a4">
    <w:name w:val="Table Grid"/>
    <w:basedOn w:val="a1"/>
    <w:uiPriority w:val="39"/>
    <w:rsid w:val="00793D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94386"/>
    <w:pPr>
      <w:spacing w:line="240" w:lineRule="auto"/>
    </w:pPr>
  </w:style>
  <w:style w:type="paragraph" w:styleId="a6">
    <w:name w:val="header"/>
    <w:basedOn w:val="a"/>
    <w:link w:val="a7"/>
    <w:uiPriority w:val="99"/>
    <w:unhideWhenUsed/>
    <w:rsid w:val="00363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304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3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30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8504;&#36562;\Desktop\Ebooks\Algorithm\P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8504;&#36562;\Desktop\Ebooks\Algorithm\P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8504;&#36562;\Desktop\Ebooks\Algorithm\P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工作表1!$A$3:$A$6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工作表1!$B$3:$B$6</c:f>
              <c:numCache>
                <c:formatCode>General</c:formatCode>
                <c:ptCount val="4"/>
                <c:pt idx="0">
                  <c:v>5.9989999999999997</c:v>
                </c:pt>
                <c:pt idx="1">
                  <c:v>37.994</c:v>
                </c:pt>
                <c:pt idx="2">
                  <c:v>153.977</c:v>
                </c:pt>
                <c:pt idx="3">
                  <c:v>153279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4E-4788-83F6-4C442A2D1888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工作表1!$C$3:$C$6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工作表1!$D$3:$D$7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8.9979999999999993</c:v>
                </c:pt>
                <c:pt idx="3">
                  <c:v>329.95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4E-4788-83F6-4C442A2D1888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工作表1!$E$3:$E$6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工作表1!$F$3:$F$6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144.97800000000001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94E-4788-83F6-4C442A2D1888}"/>
            </c:ext>
          </c:extLst>
        </c:ser>
        <c:ser>
          <c:idx val="3"/>
          <c:order val="3"/>
          <c:tx>
            <c:v>HS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工作表1!$G$3:$G$6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工作表1!$H$3:$H$6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2.9990000000000001</c:v>
                </c:pt>
                <c:pt idx="3">
                  <c:v>158.976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4E-4788-83F6-4C442A2D1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583392"/>
        <c:axId val="120980816"/>
      </c:scatterChart>
      <c:valAx>
        <c:axId val="124583392"/>
        <c:scaling>
          <c:logBase val="10"/>
          <c:orientation val="minMax"/>
          <c:min val="100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0980816"/>
        <c:crosses val="autoZero"/>
        <c:crossBetween val="midCat"/>
      </c:valAx>
      <c:valAx>
        <c:axId val="120980816"/>
        <c:scaling>
          <c:logBase val="10"/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4583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工作表1!$A$10:$A$13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工作表1!$B$10:$B$13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B2-454E-BF0E-4C5B86A4B20C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工作表1!$C$10:$C$13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工作表1!$D$10:$D$13</c:f>
              <c:numCache>
                <c:formatCode>General</c:formatCode>
                <c:ptCount val="4"/>
                <c:pt idx="0">
                  <c:v>1</c:v>
                </c:pt>
                <c:pt idx="1">
                  <c:v>3.9990000000000001</c:v>
                </c:pt>
                <c:pt idx="2">
                  <c:v>8.9979999999999993</c:v>
                </c:pt>
                <c:pt idx="3">
                  <c:v>305.952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B2-454E-BF0E-4C5B86A4B20C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工作表1!$E$10:$E$13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工作表1!$F$10:$F$13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1.9990000000000001</c:v>
                </c:pt>
                <c:pt idx="3">
                  <c:v>83.986999999999995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4B2-454E-BF0E-4C5B86A4B20C}"/>
            </c:ext>
          </c:extLst>
        </c:ser>
        <c:ser>
          <c:idx val="3"/>
          <c:order val="3"/>
          <c:tx>
            <c:v>HS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工作表1!$G$10:$G$13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工作表1!$H$10:$H$13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88.986000000000004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4B2-454E-BF0E-4C5B86A4B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590992"/>
        <c:axId val="244004160"/>
      </c:scatterChart>
      <c:valAx>
        <c:axId val="124590992"/>
        <c:scaling>
          <c:logBase val="10"/>
          <c:orientation val="minMax"/>
          <c:min val="100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44004160"/>
        <c:crosses val="autoZero"/>
        <c:crossBetween val="midCat"/>
      </c:valAx>
      <c:valAx>
        <c:axId val="244004160"/>
        <c:scaling>
          <c:logBase val="10"/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4590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工作表1!$A$17:$A$20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工作表1!$B$17:$B$20</c:f>
              <c:numCache>
                <c:formatCode>General</c:formatCode>
                <c:ptCount val="4"/>
                <c:pt idx="0">
                  <c:v>9.9990000000000006</c:v>
                </c:pt>
                <c:pt idx="1">
                  <c:v>79.988</c:v>
                </c:pt>
                <c:pt idx="2">
                  <c:v>307.95299999999997</c:v>
                </c:pt>
                <c:pt idx="3">
                  <c:v>306709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8A-4D0F-82F6-1D5EF8824D8D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工作表1!$C$17:$C$20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工作表1!$D$17:$D$20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8.9979999999999993</c:v>
                </c:pt>
                <c:pt idx="3">
                  <c:v>291.95699999999999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8A-4D0F-82F6-1D5EF8824D8D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工作表1!$E$17:$E$20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工作表1!$F$17:$F$20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2.9990000000000001</c:v>
                </c:pt>
                <c:pt idx="3">
                  <c:v>83.986999999999995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08A-4D0F-82F6-1D5EF8824D8D}"/>
            </c:ext>
          </c:extLst>
        </c:ser>
        <c:ser>
          <c:idx val="3"/>
          <c:order val="3"/>
          <c:tx>
            <c:strRef>
              <c:f>工作表1!$G$16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工作表1!$G$17:$G$20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工作表1!$H$17:$H$20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87.986999999999995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08A-4D0F-82F6-1D5EF8824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366832"/>
        <c:axId val="280370144"/>
      </c:scatterChart>
      <c:valAx>
        <c:axId val="122366832"/>
        <c:scaling>
          <c:logBase val="10"/>
          <c:orientation val="minMax"/>
          <c:min val="100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80370144"/>
        <c:crosses val="autoZero"/>
        <c:crossBetween val="midCat"/>
      </c:valAx>
      <c:valAx>
        <c:axId val="280370144"/>
        <c:scaling>
          <c:logBase val="10"/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2366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世軒 潘</dc:creator>
  <cp:keywords/>
  <dc:description/>
  <cp:lastModifiedBy>潘軒</cp:lastModifiedBy>
  <cp:revision>7</cp:revision>
  <dcterms:created xsi:type="dcterms:W3CDTF">2020-10-09T10:31:00Z</dcterms:created>
  <dcterms:modified xsi:type="dcterms:W3CDTF">2020-10-12T13:32:00Z</dcterms:modified>
</cp:coreProperties>
</file>