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905125" cy="981075"/>
            <wp:effectExtent b="0" l="0" r="0" t="0"/>
            <wp:docPr descr="C:\Users\Аленка\Pictures\new1.png" id="19" name="image10.png"/>
            <a:graphic>
              <a:graphicData uri="http://schemas.openxmlformats.org/drawingml/2006/picture">
                <pic:pic>
                  <pic:nvPicPr>
                    <pic:cNvPr descr="C:\Users\Аленка\Pictures\new1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образовательное бюджетное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«ФИНАНСОВЫЙ УНИВЕРСИТЕТ 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 ПРАВИТЕЛЬСТВЕ РОССИЙСКОЙ ФЕДЕРАЦИИ»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Оценка качества ПС (Microsoft Word) по ГОСТу 28195-89</w:t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Доклад подготовили студенты группы ПИ18-1: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Борисов М., Гриднев Д., Егоров К., </w:t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Коломенская А., Краснова О., Сырченко А.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5730"/>
        </w:tabs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footerReference r:id="rId8" w:type="default"/>
          <w:pgSz w:h="16838" w:w="11906"/>
          <w:pgMar w:bottom="1134" w:top="1134" w:left="1701" w:right="851" w:header="709" w:footer="709"/>
          <w:pgNumType w:start="1"/>
          <w:cols w:equalWidth="0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Москва,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Нашей группе был предоставлен Microsoft Word для оценки качества этого ПС в соответствии с ГОСТ 28195-89.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тем как проводить экспертное оценивание по 6 критериям, необходимо было определить, к какому подклассу ПС относится Microsoft Word, так как от этого зависит применяемые критерии оценивания. На данный момент времени нет четкого распределения ПС по существующим подклассам, поэтому в ходе коллективного обсуждения было принято отнести наш объект оценивания к подклассу 509 - другие ПС, так как Microsoft Word не подходит к вышеперечисленным подклассам.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связи с этим выбором набор применяемых  показателей качества  для данного ПС был выбран нами в соответствии с учетом требований применения.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Жизненный цикл ПС.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Таблицы с оценками экспертов по критериям оценивания.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представлены таблицы с экспертными оценками по 6 показателям качества. Каждый участник нашей группы поставил свою оценку для каждого показателя, а общая оценка была рассчитана как среднее арифметическое  от оценок каждого из экспертов. Сделано это было для того, чтобы минимизировать субъективность оценивания. Также в некоторых критериях можно наблюдать “-” в виду закрытости информации.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hanging="566.929133858267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96978" cy="547958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978" cy="547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566.929133858267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47448" cy="4455311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448" cy="4455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77928" cy="563280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7928" cy="5632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95073" cy="326859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073" cy="3268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11253" cy="3145442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253" cy="3145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68403" cy="562548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403" cy="5625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01728" cy="357792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1728" cy="357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5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58878" cy="570721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8878" cy="570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77928" cy="499014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7928" cy="4990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68403" cy="2079422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403" cy="2079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Выводы.</w:t>
      </w:r>
    </w:p>
    <w:sectPr>
      <w:type w:val="nextPage"/>
      <w:pgSz w:h="16838" w:w="11906"/>
      <w:pgMar w:bottom="1134" w:top="1134" w:left="1701" w:right="850" w:header="708" w:footer="708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357" w:right="0" w:hanging="357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357" w:right="0" w:hanging="357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9B676A"/>
    <w:pPr>
      <w:spacing w:after="160" w:line="259" w:lineRule="auto"/>
    </w:pPr>
    <w:rPr>
      <w:sz w:val="22"/>
      <w:szCs w:val="2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footer"/>
    <w:basedOn w:val="a"/>
    <w:link w:val="a4"/>
    <w:unhideWhenUsed w:val="1"/>
    <w:rsid w:val="009B676A"/>
    <w:pPr>
      <w:tabs>
        <w:tab w:val="center" w:pos="4677"/>
        <w:tab w:val="right" w:pos="9355"/>
      </w:tabs>
      <w:spacing w:after="0" w:line="240" w:lineRule="auto"/>
      <w:ind w:left="357" w:hanging="357"/>
      <w:jc w:val="both"/>
    </w:pPr>
  </w:style>
  <w:style w:type="character" w:styleId="a4" w:customStyle="1">
    <w:name w:val="Нижний колонтитул Знак"/>
    <w:basedOn w:val="a0"/>
    <w:link w:val="a3"/>
    <w:rsid w:val="009B676A"/>
    <w:rPr>
      <w:sz w:val="22"/>
      <w:szCs w:val="2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R6CtXj6Lmn5VZseujx8bOAfCYg==">AMUW2mXkkyBRzyPxeYQsDA6RcJrlLvbc6PfL6kyXUfYeYSK1PivKuZWbEa4jRZZZsm4k3o5xm3MQWtx6fFgEDTAE4cOCgYkYRROfmqGVMznWJfrAUIR9KxqR7x6Wqzob4bEGKhEaKHJ+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2019-12-11T15:23:00Z</dcterms:created>
  <dc:creator>Коломенская Александра Витальевна</dc:creator>
</cp:coreProperties>
</file>