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B4720" w14:textId="66461C7E" w:rsidR="00D368DD" w:rsidRPr="009E05F6" w:rsidRDefault="009E05F6" w:rsidP="009E0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05F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D368DD" w:rsidRPr="009E05F6">
        <w:rPr>
          <w:rFonts w:ascii="Times New Roman" w:hAnsi="Times New Roman" w:cs="Times New Roman"/>
          <w:b/>
          <w:bCs/>
          <w:sz w:val="28"/>
          <w:szCs w:val="28"/>
        </w:rPr>
        <w:t>Понятие сетевого сокета. Применение, виды, схема взаимодействия.</w:t>
      </w:r>
    </w:p>
    <w:p w14:paraId="35F47A81" w14:textId="77777777" w:rsidR="00C80AE3" w:rsidRPr="009E05F6" w:rsidRDefault="00C80AE3" w:rsidP="00C80AE3">
      <w:pPr>
        <w:pStyle w:val="a6"/>
        <w:shd w:val="clear" w:color="auto" w:fill="FFFFFF"/>
        <w:textAlignment w:val="baseline"/>
        <w:rPr>
          <w:color w:val="444444"/>
          <w:sz w:val="28"/>
          <w:szCs w:val="28"/>
        </w:rPr>
      </w:pPr>
      <w:r w:rsidRPr="009E05F6">
        <w:rPr>
          <w:b/>
          <w:bCs/>
          <w:color w:val="444444"/>
          <w:sz w:val="28"/>
          <w:szCs w:val="28"/>
        </w:rPr>
        <w:t>Сетевой сокет</w:t>
      </w:r>
      <w:r w:rsidRPr="009E05F6">
        <w:rPr>
          <w:color w:val="444444"/>
          <w:sz w:val="28"/>
          <w:szCs w:val="28"/>
        </w:rPr>
        <w:t xml:space="preserve"> — комбинация IP-адреса и номера порта, которые представляют собой способ адресации и обеспечивают нормальное взаимодействие большого количества приложений в рамках одной системы.</w:t>
      </w:r>
    </w:p>
    <w:p w14:paraId="7F0C85A5" w14:textId="77777777" w:rsidR="00A00A1A" w:rsidRPr="009E05F6" w:rsidRDefault="00A00A1A" w:rsidP="00C80AE3">
      <w:pPr>
        <w:pStyle w:val="a6"/>
        <w:shd w:val="clear" w:color="auto" w:fill="FFFFFF"/>
        <w:textAlignment w:val="baseline"/>
        <w:rPr>
          <w:color w:val="444444"/>
          <w:sz w:val="28"/>
          <w:szCs w:val="28"/>
        </w:rPr>
      </w:pPr>
      <w:r w:rsidRPr="009E05F6">
        <w:rPr>
          <w:color w:val="444444"/>
          <w:sz w:val="28"/>
          <w:szCs w:val="28"/>
          <w:shd w:val="clear" w:color="auto" w:fill="FFFFFF"/>
        </w:rPr>
        <w:t xml:space="preserve">Существует </w:t>
      </w:r>
      <w:r w:rsidRPr="009E05F6">
        <w:rPr>
          <w:b/>
          <w:bCs/>
          <w:color w:val="444444"/>
          <w:sz w:val="28"/>
          <w:szCs w:val="28"/>
          <w:shd w:val="clear" w:color="auto" w:fill="FFFFFF"/>
        </w:rPr>
        <w:t>2 вида сокетов</w:t>
      </w:r>
      <w:r w:rsidRPr="009E05F6">
        <w:rPr>
          <w:color w:val="444444"/>
          <w:sz w:val="28"/>
          <w:szCs w:val="28"/>
          <w:shd w:val="clear" w:color="auto" w:fill="FFFFFF"/>
        </w:rPr>
        <w:t xml:space="preserve"> – клиентские и серверные.</w:t>
      </w:r>
    </w:p>
    <w:p w14:paraId="1E700288" w14:textId="77777777" w:rsidR="002B35F0" w:rsidRPr="009E05F6" w:rsidRDefault="00A72B2F" w:rsidP="002B35F0">
      <w:pPr>
        <w:pStyle w:val="a6"/>
        <w:spacing w:before="225" w:beforeAutospacing="0" w:line="288" w:lineRule="atLeast"/>
        <w:ind w:right="375"/>
        <w:rPr>
          <w:color w:val="000000"/>
          <w:sz w:val="28"/>
          <w:szCs w:val="28"/>
        </w:rPr>
      </w:pPr>
      <w:r w:rsidRPr="009E05F6">
        <w:rPr>
          <w:color w:val="000000"/>
          <w:sz w:val="28"/>
          <w:szCs w:val="28"/>
        </w:rPr>
        <w:t>Применение: сокет однозначно идентифицирует прикладной процесс в сети TCP/IP.</w:t>
      </w:r>
    </w:p>
    <w:p w14:paraId="4A1DCAFC" w14:textId="77777777" w:rsidR="00C80AE3" w:rsidRPr="009E05F6" w:rsidRDefault="00C80AE3" w:rsidP="002B35F0">
      <w:pPr>
        <w:pStyle w:val="a6"/>
        <w:spacing w:before="225" w:beforeAutospacing="0" w:line="288" w:lineRule="atLeast"/>
        <w:ind w:right="375"/>
        <w:rPr>
          <w:color w:val="000000"/>
          <w:sz w:val="28"/>
          <w:szCs w:val="28"/>
        </w:rPr>
      </w:pPr>
      <w:r w:rsidRPr="009E05F6">
        <w:rPr>
          <w:color w:val="000000"/>
          <w:sz w:val="28"/>
          <w:szCs w:val="28"/>
        </w:rPr>
        <w:t>API сокетов – это название программного интерфейса, предназначенного для обмена данными между процессами, находящимися на одном или на разных объединенных сетью компьютерах.</w:t>
      </w:r>
    </w:p>
    <w:p w14:paraId="74010C7F" w14:textId="77777777" w:rsidR="00C80AE3" w:rsidRPr="009E05F6" w:rsidRDefault="00C80AE3" w:rsidP="00C80AE3">
      <w:pPr>
        <w:pStyle w:val="a6"/>
        <w:rPr>
          <w:color w:val="000000"/>
          <w:sz w:val="28"/>
          <w:szCs w:val="28"/>
        </w:rPr>
      </w:pPr>
      <w:r w:rsidRPr="009E05F6">
        <w:rPr>
          <w:color w:val="000000"/>
          <w:sz w:val="28"/>
          <w:szCs w:val="28"/>
        </w:rPr>
        <w:t xml:space="preserve">API сокетов включает в себя функции создания сокета, установки параметров сокета (сетевой адрес, номер порта), функции создания канала и обмена данными между сокетами. </w:t>
      </w:r>
    </w:p>
    <w:p w14:paraId="67495401" w14:textId="77777777" w:rsidR="00A00A1A" w:rsidRPr="009E05F6" w:rsidRDefault="00A00A1A" w:rsidP="00A72B2F">
      <w:pPr>
        <w:pStyle w:val="a6"/>
        <w:spacing w:before="225" w:beforeAutospacing="0" w:line="288" w:lineRule="atLeast"/>
        <w:ind w:right="375"/>
        <w:rPr>
          <w:b/>
          <w:bCs/>
          <w:color w:val="000000"/>
          <w:sz w:val="28"/>
          <w:szCs w:val="28"/>
        </w:rPr>
      </w:pPr>
      <w:r w:rsidRPr="009E05F6">
        <w:rPr>
          <w:b/>
          <w:bCs/>
          <w:color w:val="000000"/>
          <w:sz w:val="28"/>
          <w:szCs w:val="28"/>
        </w:rPr>
        <w:t>Список функций: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22"/>
        <w:gridCol w:w="6817"/>
      </w:tblGrid>
      <w:tr w:rsidR="00A00A1A" w:rsidRPr="009E05F6" w14:paraId="17FF46FE" w14:textId="77777777" w:rsidTr="00A00A1A"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288B8D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E0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Общие</w:t>
            </w:r>
          </w:p>
        </w:tc>
        <w:tc>
          <w:tcPr>
            <w:tcW w:w="3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7E43E3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0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A00A1A" w:rsidRPr="009E05F6" w14:paraId="0FE3226A" w14:textId="77777777" w:rsidTr="00A00A1A"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533B7E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E0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Socket</w:t>
            </w:r>
            <w:proofErr w:type="spellEnd"/>
          </w:p>
        </w:tc>
        <w:tc>
          <w:tcPr>
            <w:tcW w:w="3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1E139D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0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Создать новый сокет и вернуть файловый дескриптор</w:t>
            </w:r>
          </w:p>
        </w:tc>
      </w:tr>
      <w:tr w:rsidR="00A00A1A" w:rsidRPr="009E05F6" w14:paraId="0257FD99" w14:textId="77777777" w:rsidTr="00A00A1A"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ABEEB6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E0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Send</w:t>
            </w:r>
            <w:proofErr w:type="spellEnd"/>
          </w:p>
        </w:tc>
        <w:tc>
          <w:tcPr>
            <w:tcW w:w="3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F18A6B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0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Отправить данные по сети</w:t>
            </w:r>
          </w:p>
        </w:tc>
      </w:tr>
      <w:tr w:rsidR="00A00A1A" w:rsidRPr="009E05F6" w14:paraId="5643D6E2" w14:textId="77777777" w:rsidTr="00A00A1A"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A87814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E0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Receive</w:t>
            </w:r>
            <w:proofErr w:type="spellEnd"/>
          </w:p>
        </w:tc>
        <w:tc>
          <w:tcPr>
            <w:tcW w:w="3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135229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0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Получить данные из сети</w:t>
            </w:r>
          </w:p>
        </w:tc>
      </w:tr>
      <w:tr w:rsidR="00A00A1A" w:rsidRPr="009E05F6" w14:paraId="32DA4BDD" w14:textId="77777777" w:rsidTr="00A00A1A"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979185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E0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Close</w:t>
            </w:r>
            <w:proofErr w:type="spellEnd"/>
          </w:p>
        </w:tc>
        <w:tc>
          <w:tcPr>
            <w:tcW w:w="3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B640A1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0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Закрыть соединение</w:t>
            </w:r>
          </w:p>
        </w:tc>
      </w:tr>
      <w:tr w:rsidR="00A00A1A" w:rsidRPr="009E05F6" w14:paraId="58FF4EC3" w14:textId="77777777" w:rsidTr="00A00A1A"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9D1BEC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E0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Серверные</w:t>
            </w:r>
          </w:p>
        </w:tc>
        <w:tc>
          <w:tcPr>
            <w:tcW w:w="3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45273E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0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A00A1A" w:rsidRPr="009E05F6" w14:paraId="346EEECC" w14:textId="77777777" w:rsidTr="00A00A1A"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7D757E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E0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Bind</w:t>
            </w:r>
            <w:proofErr w:type="spellEnd"/>
          </w:p>
        </w:tc>
        <w:tc>
          <w:tcPr>
            <w:tcW w:w="3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1136C5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0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Связать сокет с IP-адресом и портом</w:t>
            </w:r>
          </w:p>
        </w:tc>
      </w:tr>
      <w:tr w:rsidR="00A00A1A" w:rsidRPr="009E05F6" w14:paraId="4BE85717" w14:textId="77777777" w:rsidTr="00A00A1A"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CBC9AD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E0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Listen</w:t>
            </w:r>
            <w:proofErr w:type="spellEnd"/>
          </w:p>
        </w:tc>
        <w:tc>
          <w:tcPr>
            <w:tcW w:w="3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04A2DB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0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Объявить о желании принимать соединения. Слушает порт и </w:t>
            </w:r>
            <w:proofErr w:type="gramStart"/>
            <w:r w:rsidRPr="009E0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ждет</w:t>
            </w:r>
            <w:proofErr w:type="gramEnd"/>
            <w:r w:rsidRPr="009E0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когда будет установлено соединение</w:t>
            </w:r>
          </w:p>
        </w:tc>
      </w:tr>
      <w:tr w:rsidR="00A00A1A" w:rsidRPr="009E05F6" w14:paraId="3EC7E948" w14:textId="77777777" w:rsidTr="00A00A1A"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61FBA7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E0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Accept</w:t>
            </w:r>
            <w:proofErr w:type="spellEnd"/>
          </w:p>
        </w:tc>
        <w:tc>
          <w:tcPr>
            <w:tcW w:w="3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FFF787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0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Принять запрос на установку соединения</w:t>
            </w:r>
          </w:p>
        </w:tc>
      </w:tr>
      <w:tr w:rsidR="00A00A1A" w:rsidRPr="009E05F6" w14:paraId="77D10FC0" w14:textId="77777777" w:rsidTr="00A00A1A"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4D56EF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E0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Клиентские</w:t>
            </w:r>
          </w:p>
        </w:tc>
        <w:tc>
          <w:tcPr>
            <w:tcW w:w="3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0CD841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0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A00A1A" w:rsidRPr="009E05F6" w14:paraId="3B28296B" w14:textId="77777777" w:rsidTr="00A00A1A"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56264C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E0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Connect</w:t>
            </w:r>
            <w:proofErr w:type="spellEnd"/>
          </w:p>
        </w:tc>
        <w:tc>
          <w:tcPr>
            <w:tcW w:w="3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07FAAA" w14:textId="77777777" w:rsidR="00A00A1A" w:rsidRPr="009E05F6" w:rsidRDefault="00A00A1A" w:rsidP="00A00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0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Установить соединение</w:t>
            </w:r>
          </w:p>
        </w:tc>
      </w:tr>
    </w:tbl>
    <w:p w14:paraId="2005799F" w14:textId="77777777" w:rsidR="009E05F6" w:rsidRDefault="00C80AE3" w:rsidP="00A72B2F">
      <w:pPr>
        <w:pStyle w:val="a6"/>
        <w:spacing w:before="225" w:beforeAutospacing="0" w:line="288" w:lineRule="atLeast"/>
        <w:ind w:right="375"/>
        <w:rPr>
          <w:color w:val="000000"/>
          <w:sz w:val="28"/>
          <w:szCs w:val="28"/>
          <w:lang w:val="en-US"/>
        </w:rPr>
      </w:pPr>
      <w:r w:rsidRPr="009E05F6">
        <w:rPr>
          <w:color w:val="000000"/>
          <w:sz w:val="28"/>
          <w:szCs w:val="28"/>
          <w:lang w:val="en-US"/>
        </w:rPr>
        <w:t xml:space="preserve"> </w:t>
      </w:r>
    </w:p>
    <w:p w14:paraId="5C86D97B" w14:textId="77777777" w:rsidR="009E05F6" w:rsidRDefault="009E05F6" w:rsidP="00A72B2F">
      <w:pPr>
        <w:pStyle w:val="a6"/>
        <w:spacing w:before="225" w:beforeAutospacing="0" w:line="288" w:lineRule="atLeast"/>
        <w:ind w:right="375"/>
        <w:rPr>
          <w:color w:val="000000"/>
          <w:sz w:val="28"/>
          <w:szCs w:val="28"/>
          <w:lang w:val="en-US"/>
        </w:rPr>
      </w:pPr>
    </w:p>
    <w:p w14:paraId="0EC9C9A9" w14:textId="0D17939E" w:rsidR="00C80AE3" w:rsidRPr="009E05F6" w:rsidRDefault="00C80AE3" w:rsidP="00A72B2F">
      <w:pPr>
        <w:pStyle w:val="a6"/>
        <w:spacing w:before="225" w:beforeAutospacing="0" w:line="288" w:lineRule="atLeast"/>
        <w:ind w:right="375"/>
        <w:rPr>
          <w:b/>
          <w:bCs/>
          <w:color w:val="000000"/>
          <w:sz w:val="28"/>
          <w:szCs w:val="28"/>
        </w:rPr>
      </w:pPr>
      <w:r w:rsidRPr="009E05F6">
        <w:rPr>
          <w:b/>
          <w:bCs/>
          <w:color w:val="000000"/>
          <w:sz w:val="28"/>
          <w:szCs w:val="28"/>
        </w:rPr>
        <w:lastRenderedPageBreak/>
        <w:t>Схема взаимодействия:</w:t>
      </w:r>
    </w:p>
    <w:p w14:paraId="6E4A1F6D" w14:textId="77777777" w:rsidR="00A00A1A" w:rsidRPr="009E05F6" w:rsidRDefault="00C80AE3" w:rsidP="00A72B2F">
      <w:pPr>
        <w:pStyle w:val="a6"/>
        <w:spacing w:before="225" w:beforeAutospacing="0" w:line="288" w:lineRule="atLeast"/>
        <w:ind w:right="375"/>
        <w:rPr>
          <w:color w:val="000000"/>
          <w:sz w:val="28"/>
          <w:szCs w:val="28"/>
        </w:rPr>
      </w:pPr>
      <w:r w:rsidRPr="009E05F6">
        <w:rPr>
          <w:noProof/>
          <w:color w:val="000000"/>
          <w:sz w:val="28"/>
          <w:szCs w:val="28"/>
        </w:rPr>
        <w:drawing>
          <wp:inline distT="0" distB="0" distL="0" distR="0" wp14:anchorId="1945601A" wp14:editId="15847806">
            <wp:extent cx="4676775" cy="268036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ке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463" cy="268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79EE" w14:textId="77777777" w:rsidR="00A72B2F" w:rsidRPr="009E05F6" w:rsidRDefault="00A72B2F" w:rsidP="00D368DD">
      <w:pPr>
        <w:rPr>
          <w:rFonts w:ascii="Times New Roman" w:hAnsi="Times New Roman" w:cs="Times New Roman"/>
          <w:sz w:val="28"/>
          <w:szCs w:val="28"/>
        </w:rPr>
      </w:pPr>
    </w:p>
    <w:p w14:paraId="3CE67781" w14:textId="40106FB6" w:rsidR="00D368DD" w:rsidRPr="009E05F6" w:rsidRDefault="009E05F6" w:rsidP="009E05F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9E05F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368DD" w:rsidRPr="009E05F6">
        <w:rPr>
          <w:rFonts w:ascii="Times New Roman" w:hAnsi="Times New Roman" w:cs="Times New Roman"/>
          <w:b/>
          <w:bCs/>
          <w:sz w:val="28"/>
          <w:szCs w:val="28"/>
        </w:rPr>
        <w:t>Блокирующие и неблокирующие сокеты.</w:t>
      </w:r>
    </w:p>
    <w:bookmarkEnd w:id="0"/>
    <w:p w14:paraId="708353BF" w14:textId="77777777" w:rsidR="006B178A" w:rsidRPr="009E05F6" w:rsidRDefault="006B178A" w:rsidP="008212FD">
      <w:pPr>
        <w:pStyle w:val="a6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9E05F6">
        <w:rPr>
          <w:color w:val="222222"/>
          <w:sz w:val="28"/>
          <w:szCs w:val="28"/>
        </w:rPr>
        <w:t>Сокеты</w:t>
      </w:r>
      <w:r w:rsidR="008212FD" w:rsidRPr="009E05F6">
        <w:rPr>
          <w:color w:val="222222"/>
          <w:sz w:val="28"/>
          <w:szCs w:val="28"/>
        </w:rPr>
        <w:t xml:space="preserve"> могут работать в одном из двух режимов: блокирующем или неблокирующем.</w:t>
      </w:r>
    </w:p>
    <w:p w14:paraId="7930B5F4" w14:textId="77777777" w:rsidR="006B178A" w:rsidRPr="009E05F6" w:rsidRDefault="006B178A" w:rsidP="006B178A">
      <w:pPr>
        <w:pStyle w:val="a6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9E05F6">
        <w:rPr>
          <w:color w:val="222222"/>
          <w:sz w:val="28"/>
          <w:szCs w:val="28"/>
        </w:rPr>
        <w:t>Сокет обычно указывается блокирующим или неблокирующим при помощи функций </w:t>
      </w:r>
      <w:proofErr w:type="spellStart"/>
      <w:proofErr w:type="gramStart"/>
      <w:r w:rsidRPr="009E05F6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fcntl</w:t>
      </w:r>
      <w:proofErr w:type="spellEnd"/>
      <w:r w:rsidRPr="009E05F6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(</w:t>
      </w:r>
      <w:proofErr w:type="gramEnd"/>
      <w:r w:rsidRPr="009E05F6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)</w:t>
      </w:r>
      <w:r w:rsidRPr="009E05F6">
        <w:rPr>
          <w:color w:val="222222"/>
          <w:sz w:val="28"/>
          <w:szCs w:val="28"/>
        </w:rPr>
        <w:t> или </w:t>
      </w:r>
      <w:proofErr w:type="spellStart"/>
      <w:r w:rsidRPr="009E05F6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ioctl</w:t>
      </w:r>
      <w:proofErr w:type="spellEnd"/>
      <w:r w:rsidRPr="009E05F6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()</w:t>
      </w:r>
      <w:r w:rsidRPr="009E05F6">
        <w:rPr>
          <w:color w:val="222222"/>
          <w:sz w:val="28"/>
          <w:szCs w:val="28"/>
        </w:rPr>
        <w:t>.</w:t>
      </w:r>
    </w:p>
    <w:p w14:paraId="5CC13D50" w14:textId="77777777" w:rsidR="006B178A" w:rsidRPr="009E05F6" w:rsidRDefault="008212FD" w:rsidP="008212FD">
      <w:pPr>
        <w:pStyle w:val="a6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9E05F6">
        <w:rPr>
          <w:b/>
          <w:iCs/>
          <w:color w:val="222222"/>
          <w:sz w:val="28"/>
          <w:szCs w:val="28"/>
        </w:rPr>
        <w:t>Блокирующий</w:t>
      </w:r>
      <w:r w:rsidRPr="009E05F6">
        <w:rPr>
          <w:b/>
          <w:color w:val="222222"/>
          <w:sz w:val="28"/>
          <w:szCs w:val="28"/>
        </w:rPr>
        <w:t> сокет</w:t>
      </w:r>
      <w:r w:rsidRPr="009E05F6">
        <w:rPr>
          <w:color w:val="222222"/>
          <w:sz w:val="28"/>
          <w:szCs w:val="28"/>
        </w:rPr>
        <w:t xml:space="preserve"> не возвращает контроль, пока н</w:t>
      </w:r>
      <w:r w:rsidR="006B178A" w:rsidRPr="009E05F6">
        <w:rPr>
          <w:color w:val="222222"/>
          <w:sz w:val="28"/>
          <w:szCs w:val="28"/>
        </w:rPr>
        <w:t xml:space="preserve">е отправит или пока не получит </w:t>
      </w:r>
      <w:r w:rsidRPr="009E05F6">
        <w:rPr>
          <w:color w:val="222222"/>
          <w:sz w:val="28"/>
          <w:szCs w:val="28"/>
        </w:rPr>
        <w:t xml:space="preserve">все данные, указанные для операции. </w:t>
      </w:r>
    </w:p>
    <w:p w14:paraId="7C5A00A6" w14:textId="77777777" w:rsidR="000067FA" w:rsidRPr="009E05F6" w:rsidRDefault="000067FA" w:rsidP="000067F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05F6">
        <w:rPr>
          <w:rFonts w:ascii="Times New Roman" w:hAnsi="Times New Roman" w:cs="Times New Roman"/>
          <w:color w:val="000000"/>
          <w:sz w:val="28"/>
          <w:szCs w:val="28"/>
        </w:rPr>
        <w:t xml:space="preserve">На время выполнения операции с блокирующим сокетом программа блокируется. Например, если вы вызвали </w:t>
      </w:r>
      <w:proofErr w:type="spellStart"/>
      <w:r w:rsidRPr="009E05F6">
        <w:rPr>
          <w:rFonts w:ascii="Times New Roman" w:hAnsi="Times New Roman" w:cs="Times New Roman"/>
          <w:color w:val="000000"/>
          <w:sz w:val="28"/>
          <w:szCs w:val="28"/>
        </w:rPr>
        <w:t>recv</w:t>
      </w:r>
      <w:proofErr w:type="spellEnd"/>
      <w:r w:rsidRPr="009E05F6">
        <w:rPr>
          <w:rFonts w:ascii="Times New Roman" w:hAnsi="Times New Roman" w:cs="Times New Roman"/>
          <w:color w:val="000000"/>
          <w:sz w:val="28"/>
          <w:szCs w:val="28"/>
        </w:rPr>
        <w:t xml:space="preserve">, а данных на вашем конце соединения нет, то в ожидании их прихода ваша программа "засыпает" и </w:t>
      </w:r>
      <w:proofErr w:type="spellStart"/>
      <w:r w:rsidRPr="009E05F6">
        <w:rPr>
          <w:rFonts w:ascii="Times New Roman" w:hAnsi="Times New Roman" w:cs="Times New Roman"/>
          <w:color w:val="000000"/>
          <w:sz w:val="28"/>
          <w:szCs w:val="28"/>
        </w:rPr>
        <w:t>тд</w:t>
      </w:r>
      <w:proofErr w:type="spellEnd"/>
      <w:r w:rsidRPr="009E05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3D7D14C" w14:textId="77777777" w:rsidR="008212FD" w:rsidRPr="009E05F6" w:rsidRDefault="008212FD" w:rsidP="008212FD">
      <w:pPr>
        <w:pStyle w:val="a6"/>
        <w:rPr>
          <w:color w:val="000000"/>
          <w:sz w:val="28"/>
          <w:szCs w:val="28"/>
        </w:rPr>
      </w:pPr>
      <w:r w:rsidRPr="009E05F6">
        <w:rPr>
          <w:b/>
          <w:color w:val="000000"/>
          <w:sz w:val="28"/>
          <w:szCs w:val="28"/>
        </w:rPr>
        <w:t xml:space="preserve">Неблокирующие сокеты </w:t>
      </w:r>
      <w:r w:rsidRPr="009E05F6">
        <w:rPr>
          <w:color w:val="000000"/>
          <w:sz w:val="28"/>
          <w:szCs w:val="28"/>
        </w:rPr>
        <w:t>– инструмент для работы из одного потока с несколькими сокетами сразу или с несколькими операциями над одним сокетом сразу.</w:t>
      </w:r>
    </w:p>
    <w:p w14:paraId="29852727" w14:textId="77777777" w:rsidR="008212FD" w:rsidRPr="009E05F6" w:rsidRDefault="008212FD" w:rsidP="008212FD">
      <w:pPr>
        <w:pStyle w:val="a6"/>
        <w:rPr>
          <w:color w:val="000000"/>
          <w:sz w:val="28"/>
          <w:szCs w:val="28"/>
        </w:rPr>
      </w:pPr>
      <w:r w:rsidRPr="009E05F6">
        <w:rPr>
          <w:color w:val="000000"/>
          <w:sz w:val="28"/>
          <w:szCs w:val="28"/>
        </w:rPr>
        <w:t>Стандартные операции над сокетом, переведенным в неблокирующий режим, никогда не приводят к блокировке. Вместо этого они завершаются со специальным кодом ошибки (</w:t>
      </w:r>
      <w:r w:rsidRPr="009E05F6">
        <w:rPr>
          <w:rStyle w:val="HTML"/>
          <w:rFonts w:ascii="Times New Roman" w:hAnsi="Times New Roman" w:cs="Times New Roman"/>
          <w:color w:val="000000"/>
          <w:sz w:val="28"/>
          <w:szCs w:val="28"/>
        </w:rPr>
        <w:t>EWOULDBLOCK</w:t>
      </w:r>
      <w:r w:rsidRPr="009E05F6">
        <w:rPr>
          <w:color w:val="000000"/>
          <w:sz w:val="28"/>
          <w:szCs w:val="28"/>
        </w:rPr>
        <w:t> или </w:t>
      </w:r>
      <w:r w:rsidRPr="009E05F6">
        <w:rPr>
          <w:rStyle w:val="HTML"/>
          <w:rFonts w:ascii="Times New Roman" w:hAnsi="Times New Roman" w:cs="Times New Roman"/>
          <w:color w:val="000000"/>
          <w:sz w:val="28"/>
          <w:szCs w:val="28"/>
        </w:rPr>
        <w:t>EAGAIN</w:t>
      </w:r>
      <w:r w:rsidRPr="009E05F6">
        <w:rPr>
          <w:color w:val="000000"/>
          <w:sz w:val="28"/>
          <w:szCs w:val="28"/>
        </w:rPr>
        <w:t xml:space="preserve"> в </w:t>
      </w:r>
      <w:r w:rsidRPr="009E05F6">
        <w:rPr>
          <w:color w:val="000000"/>
          <w:sz w:val="28"/>
          <w:szCs w:val="28"/>
          <w:lang w:val="en-US"/>
        </w:rPr>
        <w:t>u</w:t>
      </w:r>
      <w:proofErr w:type="spellStart"/>
      <w:r w:rsidRPr="009E05F6">
        <w:rPr>
          <w:color w:val="000000"/>
          <w:sz w:val="28"/>
          <w:szCs w:val="28"/>
        </w:rPr>
        <w:t>nix</w:t>
      </w:r>
      <w:proofErr w:type="spellEnd"/>
      <w:r w:rsidRPr="009E05F6">
        <w:rPr>
          <w:color w:val="000000"/>
          <w:sz w:val="28"/>
          <w:szCs w:val="28"/>
        </w:rPr>
        <w:t>), который означает, что операция не может быть выполнена в данный момент. Таким образом, программа не лишается управления при временной невозможности выполнить операцию, а лишь информируется об этом, и может повторить ее успешно позже.</w:t>
      </w:r>
    </w:p>
    <w:p w14:paraId="743BD523" w14:textId="77777777" w:rsidR="000067FA" w:rsidRPr="009E05F6" w:rsidRDefault="000067FA" w:rsidP="00D368DD">
      <w:pPr>
        <w:rPr>
          <w:rFonts w:ascii="Times New Roman" w:hAnsi="Times New Roman" w:cs="Times New Roman"/>
          <w:sz w:val="28"/>
          <w:szCs w:val="28"/>
        </w:rPr>
      </w:pPr>
    </w:p>
    <w:p w14:paraId="50E5C1B7" w14:textId="77777777" w:rsidR="00B840CE" w:rsidRPr="009E05F6" w:rsidRDefault="00B840CE" w:rsidP="007732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840CE" w:rsidRPr="009E0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552"/>
    <w:multiLevelType w:val="multilevel"/>
    <w:tmpl w:val="218E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F4A75"/>
    <w:multiLevelType w:val="hybridMultilevel"/>
    <w:tmpl w:val="411E9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55CCD"/>
    <w:multiLevelType w:val="multilevel"/>
    <w:tmpl w:val="C122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44D6E"/>
    <w:multiLevelType w:val="multilevel"/>
    <w:tmpl w:val="95A0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28EC"/>
    <w:multiLevelType w:val="hybridMultilevel"/>
    <w:tmpl w:val="71B82B3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5128C"/>
    <w:multiLevelType w:val="multilevel"/>
    <w:tmpl w:val="90B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B6A9B"/>
    <w:multiLevelType w:val="hybridMultilevel"/>
    <w:tmpl w:val="171E1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40AB2"/>
    <w:multiLevelType w:val="multilevel"/>
    <w:tmpl w:val="F6A6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819DA"/>
    <w:multiLevelType w:val="multilevel"/>
    <w:tmpl w:val="DB24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C60CB"/>
    <w:multiLevelType w:val="multilevel"/>
    <w:tmpl w:val="2FE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837B6"/>
    <w:multiLevelType w:val="multilevel"/>
    <w:tmpl w:val="0886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63F53"/>
    <w:multiLevelType w:val="multilevel"/>
    <w:tmpl w:val="380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926C6"/>
    <w:multiLevelType w:val="multilevel"/>
    <w:tmpl w:val="5D8E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0709F"/>
    <w:multiLevelType w:val="multilevel"/>
    <w:tmpl w:val="8E52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260763"/>
    <w:multiLevelType w:val="multilevel"/>
    <w:tmpl w:val="3F5876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7074CC4"/>
    <w:multiLevelType w:val="multilevel"/>
    <w:tmpl w:val="9D20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024A8"/>
    <w:multiLevelType w:val="multilevel"/>
    <w:tmpl w:val="E3BA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F387E"/>
    <w:multiLevelType w:val="multilevel"/>
    <w:tmpl w:val="D6D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F2B10"/>
    <w:multiLevelType w:val="multilevel"/>
    <w:tmpl w:val="82B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9A5BBA"/>
    <w:multiLevelType w:val="hybridMultilevel"/>
    <w:tmpl w:val="89088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F450D"/>
    <w:multiLevelType w:val="multilevel"/>
    <w:tmpl w:val="8BD2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173FE5"/>
    <w:multiLevelType w:val="hybridMultilevel"/>
    <w:tmpl w:val="D1AE9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E0C80"/>
    <w:multiLevelType w:val="multilevel"/>
    <w:tmpl w:val="5E74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F2469"/>
    <w:multiLevelType w:val="hybridMultilevel"/>
    <w:tmpl w:val="0630C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A207A0"/>
    <w:multiLevelType w:val="multilevel"/>
    <w:tmpl w:val="4952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D4F5E"/>
    <w:multiLevelType w:val="hybridMultilevel"/>
    <w:tmpl w:val="77E04E72"/>
    <w:lvl w:ilvl="0" w:tplc="041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E1A0E"/>
    <w:multiLevelType w:val="multilevel"/>
    <w:tmpl w:val="9F84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002D6"/>
    <w:multiLevelType w:val="multilevel"/>
    <w:tmpl w:val="1756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12635D"/>
    <w:multiLevelType w:val="multilevel"/>
    <w:tmpl w:val="6854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591BBB"/>
    <w:multiLevelType w:val="multilevel"/>
    <w:tmpl w:val="10D8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08529F"/>
    <w:multiLevelType w:val="multilevel"/>
    <w:tmpl w:val="DA069E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641B8A"/>
    <w:multiLevelType w:val="multilevel"/>
    <w:tmpl w:val="434A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C71088"/>
    <w:multiLevelType w:val="multilevel"/>
    <w:tmpl w:val="AFD6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6A7252"/>
    <w:multiLevelType w:val="multilevel"/>
    <w:tmpl w:val="060A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BD759D"/>
    <w:multiLevelType w:val="multilevel"/>
    <w:tmpl w:val="9590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6456A5"/>
    <w:multiLevelType w:val="hybridMultilevel"/>
    <w:tmpl w:val="3D4A9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933C6"/>
    <w:multiLevelType w:val="multilevel"/>
    <w:tmpl w:val="C062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B0333C"/>
    <w:multiLevelType w:val="multilevel"/>
    <w:tmpl w:val="6BB6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FA6646"/>
    <w:multiLevelType w:val="hybridMultilevel"/>
    <w:tmpl w:val="AE1AA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F7504"/>
    <w:multiLevelType w:val="multilevel"/>
    <w:tmpl w:val="CF66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8E1BFC"/>
    <w:multiLevelType w:val="hybridMultilevel"/>
    <w:tmpl w:val="EBDE3916"/>
    <w:lvl w:ilvl="0" w:tplc="1D58176C">
      <w:start w:val="1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7AD20CC4"/>
    <w:multiLevelType w:val="hybridMultilevel"/>
    <w:tmpl w:val="C284C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23A1D"/>
    <w:multiLevelType w:val="multilevel"/>
    <w:tmpl w:val="5F52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13"/>
  </w:num>
  <w:num w:numId="3">
    <w:abstractNumId w:val="42"/>
  </w:num>
  <w:num w:numId="4">
    <w:abstractNumId w:val="22"/>
  </w:num>
  <w:num w:numId="5">
    <w:abstractNumId w:val="18"/>
  </w:num>
  <w:num w:numId="6">
    <w:abstractNumId w:val="1"/>
  </w:num>
  <w:num w:numId="7">
    <w:abstractNumId w:val="23"/>
  </w:num>
  <w:num w:numId="8">
    <w:abstractNumId w:val="41"/>
  </w:num>
  <w:num w:numId="9">
    <w:abstractNumId w:val="29"/>
  </w:num>
  <w:num w:numId="10">
    <w:abstractNumId w:val="24"/>
  </w:num>
  <w:num w:numId="11">
    <w:abstractNumId w:val="0"/>
  </w:num>
  <w:num w:numId="12">
    <w:abstractNumId w:val="38"/>
  </w:num>
  <w:num w:numId="13">
    <w:abstractNumId w:val="21"/>
  </w:num>
  <w:num w:numId="14">
    <w:abstractNumId w:val="40"/>
  </w:num>
  <w:num w:numId="15">
    <w:abstractNumId w:val="19"/>
  </w:num>
  <w:num w:numId="16">
    <w:abstractNumId w:val="2"/>
  </w:num>
  <w:num w:numId="17">
    <w:abstractNumId w:val="6"/>
  </w:num>
  <w:num w:numId="18">
    <w:abstractNumId w:val="14"/>
  </w:num>
  <w:num w:numId="19">
    <w:abstractNumId w:val="30"/>
  </w:num>
  <w:num w:numId="20">
    <w:abstractNumId w:val="25"/>
  </w:num>
  <w:num w:numId="21">
    <w:abstractNumId w:val="16"/>
  </w:num>
  <w:num w:numId="22">
    <w:abstractNumId w:val="31"/>
  </w:num>
  <w:num w:numId="23">
    <w:abstractNumId w:val="3"/>
  </w:num>
  <w:num w:numId="24">
    <w:abstractNumId w:val="34"/>
  </w:num>
  <w:num w:numId="25">
    <w:abstractNumId w:val="5"/>
  </w:num>
  <w:num w:numId="26">
    <w:abstractNumId w:val="33"/>
  </w:num>
  <w:num w:numId="27">
    <w:abstractNumId w:val="17"/>
  </w:num>
  <w:num w:numId="28">
    <w:abstractNumId w:val="12"/>
  </w:num>
  <w:num w:numId="29">
    <w:abstractNumId w:val="10"/>
  </w:num>
  <w:num w:numId="30">
    <w:abstractNumId w:val="37"/>
  </w:num>
  <w:num w:numId="31">
    <w:abstractNumId w:val="27"/>
  </w:num>
  <w:num w:numId="32">
    <w:abstractNumId w:val="20"/>
  </w:num>
  <w:num w:numId="33">
    <w:abstractNumId w:val="36"/>
  </w:num>
  <w:num w:numId="34">
    <w:abstractNumId w:val="32"/>
  </w:num>
  <w:num w:numId="35">
    <w:abstractNumId w:val="26"/>
  </w:num>
  <w:num w:numId="36">
    <w:abstractNumId w:val="8"/>
  </w:num>
  <w:num w:numId="37">
    <w:abstractNumId w:val="39"/>
  </w:num>
  <w:num w:numId="38">
    <w:abstractNumId w:val="15"/>
  </w:num>
  <w:num w:numId="39">
    <w:abstractNumId w:val="11"/>
  </w:num>
  <w:num w:numId="40">
    <w:abstractNumId w:val="7"/>
  </w:num>
  <w:num w:numId="41">
    <w:abstractNumId w:val="9"/>
  </w:num>
  <w:num w:numId="42">
    <w:abstractNumId w:val="28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DD"/>
    <w:rsid w:val="000067FA"/>
    <w:rsid w:val="000B7B0B"/>
    <w:rsid w:val="000C7AFF"/>
    <w:rsid w:val="00107800"/>
    <w:rsid w:val="001415FC"/>
    <w:rsid w:val="00194AF7"/>
    <w:rsid w:val="00270C75"/>
    <w:rsid w:val="002B35F0"/>
    <w:rsid w:val="003657A4"/>
    <w:rsid w:val="0037148A"/>
    <w:rsid w:val="00381D8E"/>
    <w:rsid w:val="00446D6A"/>
    <w:rsid w:val="00584BCD"/>
    <w:rsid w:val="006B178A"/>
    <w:rsid w:val="00735287"/>
    <w:rsid w:val="0073565B"/>
    <w:rsid w:val="007732AA"/>
    <w:rsid w:val="007F31CD"/>
    <w:rsid w:val="007F4B7E"/>
    <w:rsid w:val="008212FD"/>
    <w:rsid w:val="009E05F6"/>
    <w:rsid w:val="00A00A1A"/>
    <w:rsid w:val="00A72B2F"/>
    <w:rsid w:val="00B21D76"/>
    <w:rsid w:val="00B840CE"/>
    <w:rsid w:val="00C476C5"/>
    <w:rsid w:val="00C80AE3"/>
    <w:rsid w:val="00CB73C3"/>
    <w:rsid w:val="00CC2922"/>
    <w:rsid w:val="00D368DD"/>
    <w:rsid w:val="00D80FD4"/>
    <w:rsid w:val="00EB2DDF"/>
    <w:rsid w:val="00F13252"/>
    <w:rsid w:val="00FB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FA291"/>
  <w15:chartTrackingRefBased/>
  <w15:docId w15:val="{17CF08C9-B4E9-41AC-908D-1E63EAB5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4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7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40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8DD"/>
    <w:pPr>
      <w:ind w:left="720"/>
      <w:contextualSpacing/>
    </w:pPr>
  </w:style>
  <w:style w:type="paragraph" w:customStyle="1" w:styleId="p">
    <w:name w:val="p"/>
    <w:basedOn w:val="a"/>
    <w:rsid w:val="0044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44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6D6A"/>
    <w:rPr>
      <w:b/>
      <w:bCs/>
    </w:rPr>
  </w:style>
  <w:style w:type="character" w:styleId="a5">
    <w:name w:val="Hyperlink"/>
    <w:basedOn w:val="a0"/>
    <w:uiPriority w:val="99"/>
    <w:semiHidden/>
    <w:unhideWhenUsed/>
    <w:rsid w:val="00446D6A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C4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6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C476C5"/>
  </w:style>
  <w:style w:type="character" w:customStyle="1" w:styleId="mw-editsection">
    <w:name w:val="mw-editsection"/>
    <w:basedOn w:val="a0"/>
    <w:rsid w:val="00C476C5"/>
  </w:style>
  <w:style w:type="character" w:customStyle="1" w:styleId="mw-editsection-bracket">
    <w:name w:val="mw-editsection-bracket"/>
    <w:basedOn w:val="a0"/>
    <w:rsid w:val="00C476C5"/>
  </w:style>
  <w:style w:type="character" w:customStyle="1" w:styleId="mw-editsection-divider">
    <w:name w:val="mw-editsection-divider"/>
    <w:basedOn w:val="a0"/>
    <w:rsid w:val="00C476C5"/>
  </w:style>
  <w:style w:type="character" w:customStyle="1" w:styleId="10">
    <w:name w:val="Заголовок 1 Знак"/>
    <w:basedOn w:val="a0"/>
    <w:link w:val="1"/>
    <w:uiPriority w:val="9"/>
    <w:rsid w:val="00C47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e">
    <w:name w:val="pre"/>
    <w:basedOn w:val="a0"/>
    <w:rsid w:val="00A00A1A"/>
  </w:style>
  <w:style w:type="character" w:styleId="HTML">
    <w:name w:val="HTML Code"/>
    <w:basedOn w:val="a0"/>
    <w:uiPriority w:val="99"/>
    <w:semiHidden/>
    <w:unhideWhenUsed/>
    <w:rsid w:val="008212F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B840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a0"/>
    <w:rsid w:val="00B840CE"/>
  </w:style>
  <w:style w:type="character" w:styleId="a7">
    <w:name w:val="Emphasis"/>
    <w:basedOn w:val="a0"/>
    <w:uiPriority w:val="20"/>
    <w:qFormat/>
    <w:rsid w:val="00B840C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B840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B84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40CE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B84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a0"/>
    <w:rsid w:val="00B840CE"/>
  </w:style>
  <w:style w:type="character" w:customStyle="1" w:styleId="pun">
    <w:name w:val="pun"/>
    <w:basedOn w:val="a0"/>
    <w:rsid w:val="00B840CE"/>
  </w:style>
  <w:style w:type="character" w:customStyle="1" w:styleId="str">
    <w:name w:val="str"/>
    <w:basedOn w:val="a0"/>
    <w:rsid w:val="00B84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user000</dc:creator>
  <cp:keywords/>
  <dc:description/>
  <cp:lastModifiedBy>Балашов Михаил Дмитриевич</cp:lastModifiedBy>
  <cp:revision>2</cp:revision>
  <dcterms:created xsi:type="dcterms:W3CDTF">2020-01-12T11:20:00Z</dcterms:created>
  <dcterms:modified xsi:type="dcterms:W3CDTF">2020-01-12T11:20:00Z</dcterms:modified>
</cp:coreProperties>
</file>