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D3F" w:rsidRDefault="00871D3F" w:rsidP="00871D3F">
      <w:pPr>
        <w:spacing w:before="240" w:after="240"/>
        <w:ind w:left="280" w:hanging="28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13. </w:t>
      </w:r>
      <w:r w:rsidRPr="007B14DC">
        <w:rPr>
          <w:rFonts w:ascii="Arial" w:hAnsi="Arial" w:cs="Arial"/>
          <w:b/>
          <w:bCs/>
          <w:color w:val="000000"/>
          <w:sz w:val="27"/>
          <w:szCs w:val="27"/>
        </w:rPr>
        <w:t>Для чего нужно планирование проведения экспериментов на имитационных моделях? Что такое и для чего может быть нужен факторный план с дробными репликами?</w:t>
      </w:r>
    </w:p>
    <w:p w:rsidR="00871D3F" w:rsidRDefault="00871D3F" w:rsidP="00871D3F">
      <w:pPr>
        <w:spacing w:before="240" w:after="240"/>
        <w:ind w:left="280" w:hanging="28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871D3F" w:rsidRPr="007B14DC" w:rsidRDefault="00871D3F" w:rsidP="00871D3F">
      <w:r>
        <w:rPr>
          <w:color w:val="000000"/>
          <w:shd w:val="clear" w:color="auto" w:fill="FFFFFF"/>
        </w:rPr>
        <w:t>Полный</w:t>
      </w:r>
      <w:r w:rsidRPr="007B14DC">
        <w:rPr>
          <w:color w:val="000000"/>
          <w:shd w:val="clear" w:color="auto" w:fill="FFFFFF"/>
        </w:rPr>
        <w:t xml:space="preserve"> факторный эксперимент обладает большой избыточностью опытов. Было бы заманчивым </w:t>
      </w:r>
      <w:r w:rsidRPr="007B14DC">
        <w:rPr>
          <w:b/>
          <w:bCs/>
          <w:i/>
          <w:iCs/>
          <w:color w:val="000000"/>
          <w:shd w:val="clear" w:color="auto" w:fill="FFFFFF"/>
        </w:rPr>
        <w:t>сократить их число за счет той информации, которая не очень существенна при построении линейных моделей</w:t>
      </w:r>
      <w:r w:rsidRPr="007B14DC">
        <w:rPr>
          <w:color w:val="000000"/>
          <w:shd w:val="clear" w:color="auto" w:fill="FFFFFF"/>
        </w:rPr>
        <w:t xml:space="preserve">. При этом нужно стремиться, чтобы матрица планирования </w:t>
      </w:r>
      <w:r w:rsidRPr="007B14DC">
        <w:rPr>
          <w:b/>
          <w:bCs/>
          <w:i/>
          <w:iCs/>
          <w:color w:val="000000"/>
          <w:shd w:val="clear" w:color="auto" w:fill="FFFFFF"/>
        </w:rPr>
        <w:t>не лишилась своих оптимальных свойств</w:t>
      </w:r>
      <w:r w:rsidRPr="007B14DC">
        <w:rPr>
          <w:color w:val="000000"/>
          <w:shd w:val="clear" w:color="auto" w:fill="FFFFFF"/>
        </w:rPr>
        <w:t>. Сделать это не так просто, но все же возможно</w:t>
      </w: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3B0D06BE" wp14:editId="7DC8680F">
            <wp:extent cx="4842323" cy="4097510"/>
            <wp:effectExtent l="0" t="0" r="0" b="5080"/>
            <wp:docPr id="27" name="Рисунок 2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0-06-22 в 12.58.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451" cy="4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Pr="007B14DC" w:rsidRDefault="00871D3F" w:rsidP="00871D3F">
      <w:pPr>
        <w:spacing w:before="100" w:beforeAutospacing="1" w:after="100" w:afterAutospacing="1"/>
        <w:rPr>
          <w:rFonts w:ascii="Arial" w:hAnsi="Arial" w:cs="Arial"/>
          <w:color w:val="646464"/>
          <w:sz w:val="23"/>
          <w:szCs w:val="23"/>
        </w:rPr>
      </w:pPr>
      <w:r w:rsidRPr="007B14DC">
        <w:rPr>
          <w:rFonts w:ascii="Arial" w:hAnsi="Arial" w:cs="Arial"/>
          <w:color w:val="646464"/>
          <w:sz w:val="23"/>
          <w:szCs w:val="23"/>
        </w:rPr>
        <w:t>Способ сокращения числа экспериментов можно сформулировать в виде общего правила. Чтобы сократить число опытов, нужно дополнительно вводимый в эксперимент фактор варьировать как вектор-столбец матрицы, соответствующий взаимодействию, которым можно пренебречь. Тогда изменение уровней нового фактора определится знаками этого вектор-столбца.</w:t>
      </w: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0C4CFAC4" wp14:editId="003CF9AA">
            <wp:extent cx="5220182" cy="56808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06-22 в 12.5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61" cy="56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F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Pr="007B14DC" w:rsidRDefault="00871D3F" w:rsidP="00871D3F">
      <w:pPr>
        <w:spacing w:before="100" w:beforeAutospacing="1" w:after="100" w:afterAutospacing="1"/>
        <w:rPr>
          <w:rFonts w:ascii="Arial" w:hAnsi="Arial" w:cs="Arial"/>
          <w:color w:val="646464"/>
          <w:sz w:val="23"/>
          <w:szCs w:val="23"/>
        </w:rPr>
      </w:pPr>
      <w:r w:rsidRPr="007B14DC">
        <w:rPr>
          <w:rFonts w:ascii="Arial" w:hAnsi="Arial" w:cs="Arial"/>
          <w:color w:val="646464"/>
          <w:sz w:val="23"/>
          <w:szCs w:val="23"/>
        </w:rPr>
        <w:t>Выбранное для дополнительного фактора взаимодействие (произведение) называется </w:t>
      </w:r>
      <w:r w:rsidRPr="007B14DC">
        <w:rPr>
          <w:rFonts w:ascii="Arial" w:hAnsi="Arial" w:cs="Arial"/>
          <w:i/>
          <w:iCs/>
          <w:color w:val="646464"/>
          <w:sz w:val="23"/>
          <w:szCs w:val="23"/>
        </w:rPr>
        <w:t>генерирующим соотношением или генератором плана</w:t>
      </w:r>
      <w:r w:rsidRPr="007B14DC">
        <w:rPr>
          <w:rFonts w:ascii="Arial" w:hAnsi="Arial" w:cs="Arial"/>
          <w:color w:val="646464"/>
          <w:sz w:val="23"/>
          <w:szCs w:val="23"/>
        </w:rPr>
        <w:t> (поскольку определяет для дополнительного фактора правило чередования уровней варьирования в матрице планирования). ДФЭ типа </w:t>
      </w:r>
      <w:r w:rsidRPr="007B14DC">
        <w:rPr>
          <w:rFonts w:ascii="Arial" w:hAnsi="Arial" w:cs="Arial"/>
          <w:i/>
          <w:iCs/>
          <w:color w:val="646464"/>
          <w:sz w:val="23"/>
          <w:szCs w:val="23"/>
        </w:rPr>
        <w:t>2</w:t>
      </w:r>
      <w:r w:rsidRPr="007B14DC">
        <w:rPr>
          <w:rFonts w:ascii="Arial" w:hAnsi="Arial" w:cs="Arial"/>
          <w:i/>
          <w:iCs/>
          <w:color w:val="646464"/>
          <w:sz w:val="17"/>
          <w:szCs w:val="17"/>
          <w:vertAlign w:val="superscript"/>
        </w:rPr>
        <w:t>к</w:t>
      </w:r>
      <w:r w:rsidRPr="007B14DC">
        <w:rPr>
          <w:rFonts w:ascii="Arial" w:hAnsi="Arial" w:cs="Arial"/>
          <w:i/>
          <w:iCs/>
          <w:color w:val="646464"/>
          <w:sz w:val="23"/>
          <w:szCs w:val="23"/>
        </w:rPr>
        <w:t>'</w:t>
      </w:r>
      <w:r w:rsidRPr="007B14DC">
        <w:rPr>
          <w:rFonts w:ascii="Arial" w:hAnsi="Arial" w:cs="Arial"/>
          <w:i/>
          <w:iCs/>
          <w:color w:val="646464"/>
          <w:sz w:val="17"/>
          <w:szCs w:val="17"/>
          <w:vertAlign w:val="superscript"/>
        </w:rPr>
        <w:t>р</w:t>
      </w:r>
      <w:r w:rsidRPr="007B14DC">
        <w:rPr>
          <w:rFonts w:ascii="Arial" w:hAnsi="Arial" w:cs="Arial"/>
          <w:color w:val="646464"/>
          <w:sz w:val="23"/>
          <w:szCs w:val="23"/>
        </w:rPr>
        <w:t> будет иметь </w:t>
      </w:r>
      <w:r w:rsidRPr="007B14DC">
        <w:rPr>
          <w:rFonts w:ascii="Arial" w:hAnsi="Arial" w:cs="Arial"/>
          <w:i/>
          <w:iCs/>
          <w:color w:val="646464"/>
          <w:sz w:val="23"/>
          <w:szCs w:val="23"/>
        </w:rPr>
        <w:t>р</w:t>
      </w:r>
      <w:r>
        <w:rPr>
          <w:rFonts w:ascii="Arial" w:hAnsi="Arial" w:cs="Arial"/>
          <w:i/>
          <w:iCs/>
          <w:color w:val="646464"/>
          <w:sz w:val="23"/>
          <w:szCs w:val="23"/>
        </w:rPr>
        <w:t xml:space="preserve"> </w:t>
      </w:r>
      <w:r w:rsidRPr="007B14DC">
        <w:rPr>
          <w:rFonts w:ascii="Arial" w:hAnsi="Arial" w:cs="Arial"/>
          <w:color w:val="646464"/>
          <w:sz w:val="23"/>
          <w:szCs w:val="23"/>
        </w:rPr>
        <w:t>генераторов.</w:t>
      </w:r>
    </w:p>
    <w:p w:rsidR="00871D3F" w:rsidRPr="007B14DC" w:rsidRDefault="00871D3F" w:rsidP="00871D3F">
      <w:pPr>
        <w:spacing w:before="240" w:after="240"/>
        <w:ind w:left="280" w:hanging="280"/>
        <w:jc w:val="both"/>
        <w:rPr>
          <w:b/>
          <w:bCs/>
          <w:color w:val="000000"/>
        </w:rPr>
      </w:pPr>
    </w:p>
    <w:p w:rsidR="00871D3F" w:rsidRPr="007B14DC" w:rsidRDefault="00871D3F" w:rsidP="00871D3F">
      <w:pPr>
        <w:spacing w:after="240"/>
      </w:pPr>
    </w:p>
    <w:p w:rsidR="00871D3F" w:rsidRPr="007B14DC" w:rsidRDefault="00871D3F" w:rsidP="00871D3F">
      <w:r w:rsidRPr="007B14DC">
        <w:rPr>
          <w:rFonts w:ascii="Arial" w:hAnsi="Arial" w:cs="Arial"/>
          <w:color w:val="646464"/>
          <w:sz w:val="23"/>
          <w:szCs w:val="23"/>
        </w:rPr>
        <w:t>Таким образом, </w:t>
      </w:r>
      <w:r w:rsidRPr="007B14DC">
        <w:rPr>
          <w:rFonts w:ascii="Arial" w:hAnsi="Arial" w:cs="Arial"/>
          <w:i/>
          <w:iCs/>
          <w:color w:val="646464"/>
          <w:sz w:val="23"/>
          <w:szCs w:val="23"/>
        </w:rPr>
        <w:t>дробным факторным экспериментом</w:t>
      </w:r>
      <w:r w:rsidRPr="007B14DC">
        <w:rPr>
          <w:rFonts w:ascii="Arial" w:hAnsi="Arial" w:cs="Arial"/>
          <w:color w:val="646464"/>
          <w:sz w:val="23"/>
          <w:szCs w:val="23"/>
        </w:rPr>
        <w:t> называется система опытов, представляющая собой часть ПФЭ и позволяющая рассчитать коэффициенты уравнения регрессии и сократить объем экспериментальных данных.</w:t>
      </w:r>
    </w:p>
    <w:p w:rsidR="00871D3F" w:rsidRPr="0004131C" w:rsidRDefault="00871D3F" w:rsidP="00871D3F">
      <w:pPr>
        <w:spacing w:before="100" w:beforeAutospacing="1" w:after="100" w:afterAutospacing="1"/>
      </w:pPr>
    </w:p>
    <w:p w:rsidR="001A4A0C" w:rsidRPr="00871D3F" w:rsidRDefault="001A4A0C" w:rsidP="00871D3F"/>
    <w:sectPr w:rsidR="001A4A0C" w:rsidRPr="0087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8CE"/>
    <w:multiLevelType w:val="multilevel"/>
    <w:tmpl w:val="76A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B59F7"/>
    <w:multiLevelType w:val="multilevel"/>
    <w:tmpl w:val="457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C"/>
    <w:rsid w:val="0015642E"/>
    <w:rsid w:val="001A4A0C"/>
    <w:rsid w:val="0048656C"/>
    <w:rsid w:val="004E28E7"/>
    <w:rsid w:val="008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E9A56"/>
  <w15:chartTrackingRefBased/>
  <w15:docId w15:val="{A7210E9A-FFB9-9548-B783-B832A1CA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4</cp:revision>
  <dcterms:created xsi:type="dcterms:W3CDTF">2020-06-24T16:45:00Z</dcterms:created>
  <dcterms:modified xsi:type="dcterms:W3CDTF">2020-06-24T16:54:00Z</dcterms:modified>
</cp:coreProperties>
</file>