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80" w:hanging="28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*Для чего нужно планирование проведения экспериментов на имитационных моделях? Перечислите виды факторов и откликов.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Hebrew Light" w:cs="Arial Hebrew Light" w:eastAsia="Arial Hebrew Light" w:hAnsi="Arial Hebrew Light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Зачем</w:t>
      </w:r>
      <w:r w:rsidDel="00000000" w:rsidR="00000000" w:rsidRPr="00000000">
        <w:rPr>
          <w:rFonts w:ascii="Arial Hebrew Light" w:cs="Arial Hebrew Light" w:eastAsia="Arial Hebrew Light" w:hAnsi="Arial Hebrew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Уменьшить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количество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испытаний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определенном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соблюдении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требований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достоверности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точности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результатов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этих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испытаний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Для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повышения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информативности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каждого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отдельного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эксперимента</w:t>
      </w:r>
      <w:r w:rsidDel="00000000" w:rsidR="00000000" w:rsidRPr="00000000">
        <w:rPr>
          <w:rFonts w:ascii="Arial Hebrew Light" w:cs="Arial Hebrew Light" w:eastAsia="Arial Hebrew Light" w:hAnsi="Arial Hebrew Ligh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моделирования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Hebrew Light" w:cs="Arial Hebrew Light" w:eastAsia="Arial Hebrew Light" w:hAnsi="Arial Hebrew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Hebrew Light" w:cs="Arial Hebrew Light" w:eastAsia="Arial Hebrew Light" w:hAnsi="Arial Hebrew Light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Поиск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плана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эксперимента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производится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в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так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называемом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highlight w:val="yellow"/>
          <w:rtl w:val="0"/>
        </w:rPr>
        <w:t xml:space="preserve">факторном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highlight w:val="yellow"/>
          <w:rtl w:val="0"/>
        </w:rPr>
        <w:t xml:space="preserve">пространстве</w:t>
      </w:r>
      <w:r w:rsidDel="00000000" w:rsidR="00000000" w:rsidRPr="00000000">
        <w:rPr>
          <w:rFonts w:ascii="Arial Hebrew Light" w:cs="Arial Hebrew Light" w:eastAsia="Arial Hebrew Light" w:hAnsi="Arial Hebrew Light"/>
          <w:color w:val="000000"/>
          <w:sz w:val="26"/>
          <w:szCs w:val="26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Hebrew" w:cs="Arial Hebrew" w:eastAsia="Arial Hebrew" w:hAnsi="Arial Hebrew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Hebrew" w:cs="Arial Hebrew" w:eastAsia="Arial Hebrew" w:hAnsi="Arial Hebr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u w:val="single"/>
          <w:rtl w:val="0"/>
        </w:rPr>
        <w:t xml:space="preserve">Факторное</w:t>
      </w:r>
      <w:r w:rsidDel="00000000" w:rsidR="00000000" w:rsidRPr="00000000">
        <w:rPr>
          <w:rFonts w:ascii="Arial Hebrew" w:cs="Arial Hebrew" w:eastAsia="Arial Hebrew" w:hAnsi="Arial Hebrew"/>
          <w:b w:val="1"/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u w:val="single"/>
          <w:rtl w:val="0"/>
        </w:rPr>
        <w:t xml:space="preserve">пространство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это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множество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внешних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и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внутренних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параметров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модели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значения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которых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исследователь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может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контролировать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в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ходе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подготовки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и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проведения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модельного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эксперимента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Фактором называется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измеряемая переменная величина, принимающая в некоторый момент времени определенное значение и влияющая на объект исследования.</w:t>
      </w:r>
    </w:p>
    <w:p w:rsidR="00000000" w:rsidDel="00000000" w:rsidP="00000000" w:rsidRDefault="00000000" w:rsidRPr="00000000" w14:paraId="0000000C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Hebrew" w:cs="Arial Hebrew" w:eastAsia="Arial Hebrew" w:hAnsi="Arial Hebrew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Факторы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могут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носить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как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количественный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так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и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качественный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характер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6"/>
          <w:szCs w:val="26"/>
          <w:rtl w:val="0"/>
        </w:rPr>
        <w:t xml:space="preserve">например</w:t>
      </w:r>
      <w:r w:rsidDel="00000000" w:rsidR="00000000" w:rsidRPr="00000000">
        <w:rPr>
          <w:rFonts w:ascii="Arial Hebrew" w:cs="Arial Hebrew" w:eastAsia="Arial Hebrew" w:hAnsi="Arial Hebrew"/>
          <w:b w:val="1"/>
          <w:i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6"/>
          <w:szCs w:val="26"/>
          <w:rtl w:val="0"/>
        </w:rPr>
        <w:t xml:space="preserve">отражать</w:t>
      </w:r>
      <w:r w:rsidDel="00000000" w:rsidR="00000000" w:rsidRPr="00000000">
        <w:rPr>
          <w:rFonts w:ascii="Arial Hebrew" w:cs="Arial Hebrew" w:eastAsia="Arial Hebrew" w:hAnsi="Arial Hebrew"/>
          <w:b w:val="1"/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6"/>
          <w:szCs w:val="26"/>
          <w:rtl w:val="0"/>
        </w:rPr>
        <w:t xml:space="preserve">некоторую</w:t>
      </w:r>
      <w:r w:rsidDel="00000000" w:rsidR="00000000" w:rsidRPr="00000000">
        <w:rPr>
          <w:rFonts w:ascii="Arial Hebrew" w:cs="Arial Hebrew" w:eastAsia="Arial Hebrew" w:hAnsi="Arial Hebrew"/>
          <w:b w:val="1"/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6"/>
          <w:szCs w:val="26"/>
          <w:rtl w:val="0"/>
        </w:rPr>
        <w:t xml:space="preserve">стратегию</w:t>
      </w:r>
      <w:r w:rsidDel="00000000" w:rsidR="00000000" w:rsidRPr="00000000">
        <w:rPr>
          <w:rFonts w:ascii="Arial Hebrew" w:cs="Arial Hebrew" w:eastAsia="Arial Hebrew" w:hAnsi="Arial Hebrew"/>
          <w:b w:val="1"/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6"/>
          <w:szCs w:val="26"/>
          <w:rtl w:val="0"/>
        </w:rPr>
        <w:t xml:space="preserve">управления</w:t>
      </w:r>
      <w:r w:rsidDel="00000000" w:rsidR="00000000" w:rsidRPr="00000000">
        <w:rPr>
          <w:rFonts w:ascii="Arial Hebrew" w:cs="Arial Hebrew" w:eastAsia="Arial Hebrew" w:hAnsi="Arial Hebrew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 Hebrew" w:cs="Arial Hebrew" w:eastAsia="Arial Hebrew" w:hAnsi="Arial Hebrew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количественным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относятся те факторы, которые можно измерять, взвешивать и т.д.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Качественные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факторы – это различные вещества, технологические способы, приборы,исполнители и т.п</w:t>
      </w:r>
      <w:r w:rsidDel="00000000" w:rsidR="00000000" w:rsidRPr="00000000">
        <w:rPr>
          <w:rFonts w:ascii="Arial Hebrew" w:cs="Arial Hebrew" w:eastAsia="Arial Hebrew" w:hAnsi="Arial Hebrew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Arial Hebrew" w:cs="Arial Hebrew" w:eastAsia="Arial Hebrew" w:hAnsi="Arial Hebrew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Предполагается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что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наблюдаемой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переменной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полученное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ходе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эксперимента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складывается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двух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составляющих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1574165" cy="312420"/>
            <wp:effectExtent b="0" l="0" r="0" t="0"/>
            <wp:docPr id="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31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где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97840" cy="289560"/>
            <wp:effectExtent b="0" l="0" r="0" t="0"/>
            <wp:docPr id="7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функция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отклика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неслучайная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функция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факторов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 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97840" cy="323850"/>
            <wp:effectExtent b="0" l="0" r="0" t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ошибка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эксперимента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случайная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величина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 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31775" cy="266065"/>
            <wp:effectExtent b="0" l="0" r="0" t="0"/>
            <wp:docPr id="8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6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точка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факторном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пространстве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Hebrew" w:cs="Arial Hebrew" w:eastAsia="Arial Hebrew" w:hAnsi="Arial Hebrew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Виды</w:t>
      </w:r>
      <w:r w:rsidDel="00000000" w:rsidR="00000000" w:rsidRPr="00000000">
        <w:rPr>
          <w:rFonts w:ascii="Arial Hebrew" w:cs="Arial Hebrew" w:eastAsia="Arial Hebrew" w:hAnsi="Arial Hebr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планирования</w:t>
      </w:r>
      <w:r w:rsidDel="00000000" w:rsidR="00000000" w:rsidRPr="00000000">
        <w:rPr>
          <w:rFonts w:ascii="Arial Hebrew" w:cs="Arial Hebrew" w:eastAsia="Arial Hebrew" w:hAnsi="Arial Hebr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Стратегическое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планирование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всех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допустимых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выбрать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план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который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позволил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бы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получить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наиболее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достоверное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функции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отклика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фиксированном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числе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опытов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Происходит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идентификация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факторов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выбор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уровня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Под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идентификацией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факторов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понимается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ранжирование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степени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влияния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наблюдаемой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переменной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показателя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эффективности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Первичные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это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факторы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исследовании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влияния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которых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экспериментатор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заинтересован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непосредственно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Вторичные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    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факторы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которые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являются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предметом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исследования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влиянием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которых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нельзя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пренебречь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Тактическое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планирование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Выбрать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допустимый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план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котором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статистическая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оценка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функции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отклика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может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быть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получена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заданной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точностью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минимальном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объеме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испытаний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Поскольку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точность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оценок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наблюдаемой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переменной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характеризуется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ее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дисперсией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основу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тактического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планирования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эксперимента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составляют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называемые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методы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понижения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дисперсии</w:t>
      </w:r>
      <w:r w:rsidDel="00000000" w:rsidR="00000000" w:rsidRPr="00000000">
        <w:rPr>
          <w:rFonts w:ascii="Arial Hebrew" w:cs="Arial Hebrew" w:eastAsia="Arial Hebrew" w:hAnsi="Arial Hebr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Arial Hebrew"/>
  <w:font w:name="Calibri"/>
  <w:font w:name="Courier New"/>
  <w:font w:name="Arial Hebrew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A62DE"/>
    <w:rPr>
      <w:rFonts w:ascii="Times New Roman" w:cs="Times New Roman" w:eastAsia="Times New Roman" w:hAnsi="Times New Roman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55E4E"/>
    <w:pPr>
      <w:spacing w:after="100" w:afterAutospacing="1" w:before="100" w:beforeAutospacing="1"/>
    </w:pPr>
  </w:style>
  <w:style w:type="paragraph" w:styleId="a4">
    <w:name w:val="List Paragraph"/>
    <w:basedOn w:val="a"/>
    <w:uiPriority w:val="34"/>
    <w:qFormat w:val="1"/>
    <w:rsid w:val="00923D2B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character" w:styleId="apple-converted-space" w:customStyle="1">
    <w:name w:val="apple-converted-space"/>
    <w:basedOn w:val="a0"/>
    <w:rsid w:val="004A62DE"/>
  </w:style>
  <w:style w:type="character" w:styleId="a5">
    <w:name w:val="Hyperlink"/>
    <w:basedOn w:val="a0"/>
    <w:uiPriority w:val="99"/>
    <w:semiHidden w:val="1"/>
    <w:unhideWhenUsed w:val="1"/>
    <w:rsid w:val="00761F21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761F2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LvC6LlM5iH78LfOAb+BQrdxNQ==">AMUW2mWtJYbtkB63M+4r0SxgrLjGDYhFJ5zOqaTOEU+zLix7us+GmCFSTO/VJlDW/9hrQ3rYULH2RnFV6qhM14dxl7hYJ4GcBU/Rvi9Sr7OjVkoWRKQ9dorhRT4Q+Ci0dPK3uZl2FfTP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2020-06-19T11:25:00Z</dcterms:created>
  <dc:creator>Коломенская Александра Витальевна</dc:creator>
</cp:coreProperties>
</file>