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A00DD" w14:textId="2676A7DF" w:rsidR="00850217" w:rsidRPr="00850217" w:rsidRDefault="00850217" w:rsidP="00850217">
      <w:pPr>
        <w:spacing w:before="240" w:after="240"/>
        <w:rPr>
          <w:rFonts w:ascii="Times New Roman" w:eastAsia="Times New Roman" w:hAnsi="Times New Roman" w:cs="Times New Roman"/>
          <w:sz w:val="36"/>
          <w:szCs w:val="28"/>
        </w:rPr>
      </w:pPr>
      <w:r w:rsidRPr="00850217">
        <w:rPr>
          <w:rFonts w:ascii="Times New Roman" w:hAnsi="Times New Roman" w:cs="Times New Roman"/>
          <w:color w:val="000000"/>
          <w:sz w:val="28"/>
          <w:lang w:val="ru-RU"/>
        </w:rPr>
        <w:t xml:space="preserve">12. </w:t>
      </w:r>
      <w:proofErr w:type="gramStart"/>
      <w:r w:rsidRPr="00850217">
        <w:rPr>
          <w:rFonts w:ascii="Times New Roman" w:hAnsi="Times New Roman" w:cs="Times New Roman"/>
          <w:color w:val="000000"/>
          <w:sz w:val="28"/>
        </w:rPr>
        <w:t>Использование  подзапросов</w:t>
      </w:r>
      <w:proofErr w:type="gramEnd"/>
      <w:r w:rsidRPr="00850217">
        <w:rPr>
          <w:rFonts w:ascii="Times New Roman" w:hAnsi="Times New Roman" w:cs="Times New Roman"/>
          <w:color w:val="000000"/>
          <w:sz w:val="28"/>
        </w:rPr>
        <w:t>, виды подзапросов.</w:t>
      </w:r>
    </w:p>
    <w:p w14:paraId="0585DFE6" w14:textId="7865AFE6" w:rsidR="00850217" w:rsidRPr="00850217" w:rsidRDefault="00850217" w:rsidP="0085021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50217">
        <w:rPr>
          <w:rFonts w:ascii="Times New Roman" w:eastAsia="Times New Roman" w:hAnsi="Times New Roman" w:cs="Times New Roman"/>
          <w:sz w:val="28"/>
          <w:szCs w:val="28"/>
        </w:rPr>
        <w:t>Подзапрос – запрос внутри другого запроса, который вложен в условие. Синтаксис</w:t>
      </w:r>
      <w:r w:rsidRPr="0085021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BEB3C0A" w14:textId="77777777" w:rsidR="00850217" w:rsidRPr="00850217" w:rsidRDefault="00850217" w:rsidP="0085021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502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50217">
        <w:rPr>
          <w:rFonts w:ascii="Times New Roman" w:eastAsia="Times New Roman" w:hAnsi="Times New Roman" w:cs="Times New Roman"/>
          <w:sz w:val="28"/>
          <w:szCs w:val="28"/>
          <w:lang w:val="en-US"/>
        </w:rPr>
        <w:t>select_list</w:t>
      </w:r>
      <w:proofErr w:type="spellEnd"/>
    </w:p>
    <w:p w14:paraId="0A6B4266" w14:textId="77777777" w:rsidR="00850217" w:rsidRPr="00850217" w:rsidRDefault="00850217" w:rsidP="0085021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50217">
        <w:rPr>
          <w:rFonts w:ascii="Times New Roman" w:eastAsia="Times New Roman" w:hAnsi="Times New Roman" w:cs="Times New Roman"/>
          <w:sz w:val="28"/>
          <w:szCs w:val="28"/>
          <w:lang w:val="en-US"/>
        </w:rPr>
        <w:t>from table</w:t>
      </w:r>
    </w:p>
    <w:p w14:paraId="4FDEF2C9" w14:textId="77777777" w:rsidR="00850217" w:rsidRPr="00850217" w:rsidRDefault="00850217" w:rsidP="0085021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50217">
        <w:rPr>
          <w:rFonts w:ascii="Times New Roman" w:eastAsia="Times New Roman" w:hAnsi="Times New Roman" w:cs="Times New Roman"/>
          <w:sz w:val="28"/>
          <w:szCs w:val="28"/>
          <w:lang w:val="en-US"/>
        </w:rPr>
        <w:t>where expr operator</w:t>
      </w:r>
    </w:p>
    <w:p w14:paraId="3714D78C" w14:textId="77777777" w:rsidR="00850217" w:rsidRPr="00850217" w:rsidRDefault="00850217" w:rsidP="0085021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502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85021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(select </w:t>
      </w:r>
      <w:proofErr w:type="spellStart"/>
      <w:r w:rsidRPr="00850217">
        <w:rPr>
          <w:rFonts w:ascii="Times New Roman" w:eastAsia="Times New Roman" w:hAnsi="Times New Roman" w:cs="Times New Roman"/>
          <w:sz w:val="28"/>
          <w:szCs w:val="28"/>
          <w:lang w:val="en-US"/>
        </w:rPr>
        <w:t>select_list</w:t>
      </w:r>
      <w:proofErr w:type="spellEnd"/>
    </w:p>
    <w:p w14:paraId="359DD71F" w14:textId="77777777" w:rsidR="00850217" w:rsidRPr="00850217" w:rsidRDefault="00850217" w:rsidP="00850217">
      <w:pPr>
        <w:rPr>
          <w:rFonts w:ascii="Times New Roman" w:eastAsia="Times New Roman" w:hAnsi="Times New Roman" w:cs="Times New Roman"/>
          <w:sz w:val="28"/>
          <w:szCs w:val="28"/>
        </w:rPr>
      </w:pPr>
      <w:r w:rsidRPr="008502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85021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r w:rsidRPr="00850217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8502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0217">
        <w:rPr>
          <w:rFonts w:ascii="Times New Roman" w:eastAsia="Times New Roman" w:hAnsi="Times New Roman" w:cs="Times New Roman"/>
          <w:sz w:val="28"/>
          <w:szCs w:val="28"/>
        </w:rPr>
        <w:t>table</w:t>
      </w:r>
      <w:proofErr w:type="spellEnd"/>
      <w:r w:rsidRPr="0085021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352A21F" w14:textId="77777777" w:rsidR="00850217" w:rsidRPr="00850217" w:rsidRDefault="00850217" w:rsidP="0085021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850217">
        <w:rPr>
          <w:rFonts w:ascii="Times New Roman" w:eastAsia="Times New Roman" w:hAnsi="Times New Roman" w:cs="Times New Roman"/>
          <w:sz w:val="28"/>
          <w:szCs w:val="28"/>
        </w:rPr>
        <w:t>Подзапрос (внутренний подзапрос) выполняется один раз до главного запроса</w:t>
      </w:r>
    </w:p>
    <w:p w14:paraId="0BDA236D" w14:textId="05A4C0E2" w:rsidR="008D391C" w:rsidRDefault="00850217"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2DAB8DF" wp14:editId="4BF33EC1">
            <wp:extent cx="5734050" cy="1117600"/>
            <wp:effectExtent l="0" t="0" r="0" b="0"/>
            <wp:docPr id="2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885913" w14:textId="3158B649" w:rsidR="00850217" w:rsidRDefault="00850217"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6043B25" wp14:editId="5B5DC7C4">
            <wp:extent cx="5734050" cy="7239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55E97C" w14:textId="17BF872A" w:rsidR="00850217" w:rsidRDefault="00850217"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6800626" wp14:editId="787897D9">
            <wp:extent cx="5734050" cy="71120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B1035E" w14:textId="5370D136" w:rsidR="00850217" w:rsidRDefault="00850217"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93BD101" wp14:editId="16CDEE7B">
            <wp:extent cx="5734050" cy="520700"/>
            <wp:effectExtent l="0" t="0" r="0" b="0"/>
            <wp:docPr id="38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16EF2B" w14:textId="02E8DA07" w:rsidR="00850217" w:rsidRDefault="00850217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Вы можете использовать подзапрос с оператором INSERT для добавления данных из одной таблицы в другую</w:t>
      </w:r>
    </w:p>
    <w:p w14:paraId="3A00F790" w14:textId="18510E07" w:rsidR="00850217" w:rsidRDefault="00850217"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114300" distB="114300" distL="114300" distR="114300" wp14:anchorId="1E55F6B7" wp14:editId="62E684FF">
            <wp:extent cx="4619625" cy="1304925"/>
            <wp:effectExtent l="0" t="0" r="0" b="0"/>
            <wp:docPr id="47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93F3B0" w14:textId="5C8E2181" w:rsidR="00850217" w:rsidRDefault="00850217"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114300" distB="114300" distL="114300" distR="114300" wp14:anchorId="5092F9FE" wp14:editId="318D62EF">
            <wp:extent cx="5734050" cy="558800"/>
            <wp:effectExtent l="0" t="0" r="0" b="0"/>
            <wp:docPr id="49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4A2912" w14:textId="77777777" w:rsidR="00850217" w:rsidRDefault="00850217" w:rsidP="0085021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Виды:</w:t>
      </w:r>
    </w:p>
    <w:p w14:paraId="03168550" w14:textId="77777777" w:rsidR="00850217" w:rsidRDefault="00850217" w:rsidP="00850217">
      <w:pPr>
        <w:spacing w:before="240" w:after="240" w:line="256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Вложенные подзапросы</w:t>
      </w:r>
    </w:p>
    <w:p w14:paraId="12050583" w14:textId="77777777" w:rsidR="00850217" w:rsidRDefault="00850217" w:rsidP="00850217">
      <w:pPr>
        <w:spacing w:before="240" w:after="240" w:line="25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Подзапрос должен выбирать только один столбец (за исключением подзапроса с предикатом EXISTS), и тип данных его результата должен соответствовать типу данных значения, указанному в предикате.</w:t>
      </w:r>
    </w:p>
    <w:p w14:paraId="65B135F3" w14:textId="77777777" w:rsidR="00850217" w:rsidRDefault="00850217" w:rsidP="00850217">
      <w:pPr>
        <w:spacing w:before="240" w:after="240" w:line="25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В ряде случаев можно использовать ключевое слово DISTINCT для гарантии получения единственного значения.</w:t>
      </w:r>
    </w:p>
    <w:p w14:paraId="5A6FA76F" w14:textId="77777777" w:rsidR="00850217" w:rsidRDefault="00850217" w:rsidP="00850217">
      <w:pPr>
        <w:spacing w:before="240" w:after="240" w:line="25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Во вложенном запросе нельзя включать раздел ORDER BY и UNION.</w:t>
      </w:r>
    </w:p>
    <w:p w14:paraId="08772658" w14:textId="77777777" w:rsidR="00850217" w:rsidRDefault="00850217" w:rsidP="00850217">
      <w:pPr>
        <w:spacing w:before="240" w:after="240" w:line="25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Подзапрос может находиться и лева и справа от условия поиска.</w:t>
      </w:r>
    </w:p>
    <w:p w14:paraId="5E06A95A" w14:textId="77777777" w:rsidR="00850217" w:rsidRDefault="00850217" w:rsidP="00850217">
      <w:pPr>
        <w:spacing w:before="240" w:after="240" w:line="25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В подзапросах могут использоваться функции агрегирования без раздела GROUP BY, которые автоматически выдают специальное значение для любого количества строк, специальный предикат IN, а также выражения, основанные на столбцах.</w:t>
      </w:r>
    </w:p>
    <w:p w14:paraId="409BC20E" w14:textId="77777777" w:rsidR="00850217" w:rsidRDefault="00850217" w:rsidP="00850217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По возможности следует вместо подзапросов использовать соединение таблиц JOIN.</w:t>
      </w:r>
    </w:p>
    <w:p w14:paraId="661FEBB2" w14:textId="77777777" w:rsidR="00850217" w:rsidRDefault="00850217" w:rsidP="00850217">
      <w:pPr>
        <w:spacing w:before="240" w:line="376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Связанные подзапросы</w:t>
      </w:r>
    </w:p>
    <w:p w14:paraId="71A1F60F" w14:textId="77777777" w:rsidR="00850217" w:rsidRDefault="00850217" w:rsidP="00850217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SQL можно создавать подзапросы со ссылкой на таблицу из внешнего запроса</w:t>
      </w:r>
    </w:p>
    <w:p w14:paraId="6D699AF4" w14:textId="77777777" w:rsidR="00850217" w:rsidRDefault="00850217" w:rsidP="00850217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</w:p>
    <w:p w14:paraId="53A84733" w14:textId="6A134CB3" w:rsidR="00850217" w:rsidRDefault="00850217" w:rsidP="0085021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</w:t>
      </w:r>
      <w:r w:rsidRPr="00850217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85021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Запросы, использующие EXISTS</w:t>
      </w:r>
    </w:p>
    <w:p w14:paraId="330756EF" w14:textId="501186F0" w:rsidR="00850217" w:rsidRDefault="00850217" w:rsidP="00850217"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B3C48D3" wp14:editId="32C2A763">
            <wp:extent cx="3314700" cy="1362075"/>
            <wp:effectExtent l="0" t="0" r="0" b="0"/>
            <wp:docPr id="2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70D41F" w14:textId="77777777" w:rsidR="00850217" w:rsidRDefault="00850217" w:rsidP="00850217">
      <w:pPr>
        <w:spacing w:before="240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Предикаты количественного сравнения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all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5B045557" w14:textId="1DA0A1ED" w:rsidR="00850217" w:rsidRDefault="00850217" w:rsidP="00850217">
      <w:pPr>
        <w:spacing w:before="240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Предикат уникальности</w:t>
      </w:r>
    </w:p>
    <w:p w14:paraId="22C49D02" w14:textId="77777777" w:rsidR="00850217" w:rsidRDefault="00850217" w:rsidP="00850217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UNIQUE|DISTINCT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(&lt;подзапрос&gt;)</w:t>
      </w:r>
    </w:p>
    <w:p w14:paraId="6BC825F9" w14:textId="77777777" w:rsidR="00850217" w:rsidRDefault="00850217" w:rsidP="00850217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Предикат служит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для проверка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уникальности (отсутствия дублей) в выходных данных подзапроса. Причем в предикате UNIQUT строки с NULL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значениями считаются уникальными, а в предикате DISTINCT два неопределенных значения считаются равными друг другу.</w:t>
      </w:r>
    </w:p>
    <w:p w14:paraId="4B7272F6" w14:textId="77777777" w:rsidR="00850217" w:rsidRDefault="00850217" w:rsidP="00850217"/>
    <w:sectPr w:rsidR="00850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1C"/>
    <w:rsid w:val="00850217"/>
    <w:rsid w:val="008D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B71AD"/>
  <w15:chartTrackingRefBased/>
  <w15:docId w15:val="{F6BE100D-9BE0-412F-8CC8-025037C2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0217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02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50217"/>
    <w:rPr>
      <w:rFonts w:ascii="Segoe UI" w:eastAsia="Arial" w:hAnsi="Segoe UI" w:cs="Segoe UI"/>
      <w:sz w:val="18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Михайлов</dc:creator>
  <cp:keywords/>
  <dc:description/>
  <cp:lastModifiedBy>Никита Михайлов</cp:lastModifiedBy>
  <cp:revision>2</cp:revision>
  <dcterms:created xsi:type="dcterms:W3CDTF">2020-01-19T19:56:00Z</dcterms:created>
  <dcterms:modified xsi:type="dcterms:W3CDTF">2020-01-19T20:05:00Z</dcterms:modified>
</cp:coreProperties>
</file>