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Использование операторов над множествами.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29557" cy="1772732"/>
            <wp:effectExtent b="0" l="0" r="0" t="0"/>
            <wp:docPr descr="Операторы множества" id="2" name="image1.gif"/>
            <a:graphic>
              <a:graphicData uri="http://schemas.openxmlformats.org/drawingml/2006/picture">
                <pic:pic>
                  <pic:nvPicPr>
                    <pic:cNvPr descr="Операторы множества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557" cy="177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Операторы множества комбинируют результаты двух или более запросов в один результат. Запросы, содержащие операторы множества, называют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составными запросами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tbl>
      <w:tblPr>
        <w:tblStyle w:val="Table1"/>
        <w:tblW w:w="8107.0" w:type="dxa"/>
        <w:jc w:val="left"/>
        <w:tblInd w:w="0.0" w:type="dxa"/>
        <w:tblLayout w:type="fixed"/>
        <w:tblLook w:val="0400"/>
      </w:tblPr>
      <w:tblGrid>
        <w:gridCol w:w="1166"/>
        <w:gridCol w:w="6941"/>
        <w:tblGridChange w:id="0">
          <w:tblGrid>
            <w:gridCol w:w="1166"/>
            <w:gridCol w:w="6941"/>
          </w:tblGrid>
        </w:tblGridChange>
      </w:tblGrid>
      <w:tr>
        <w:trPr>
          <w:trHeight w:val="272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Возвращает</w:t>
            </w:r>
          </w:p>
        </w:tc>
      </w:tr>
      <w:tr>
        <w:trPr>
          <w:trHeight w:val="283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Строки из обоих запросов после исключения дубликатов</w:t>
            </w:r>
          </w:p>
        </w:tc>
      </w:tr>
      <w:tr>
        <w:trPr>
          <w:trHeight w:val="272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UNION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Строки из обоих запросов, включая все дубликаты</w:t>
            </w:r>
          </w:p>
        </w:tc>
      </w:tr>
      <w:tr>
        <w:trPr>
          <w:trHeight w:val="272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INTERSECT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Строки, которые являются общими для обоих запросов</w:t>
            </w:r>
          </w:p>
        </w:tc>
      </w:tr>
      <w:tr>
        <w:trPr>
          <w:trHeight w:val="272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Строки в первом запросе, которые отсутствуют во втором запросе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всех операторов множества одинаковый приоритет. Если SQL-оператор содержит несколько операторов множества, сервер Oracle оценивает их слева (сверху) направо (вниз) — если круглые скобки явно не определяют другой порядок. Следует использовать круглые скобки, чтобы определить явным образом порядок вычисления в запросах, которые используют оператор INTERSECT с другими операторами множества.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Указания по Операторам Множества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Выражения в списках SELECT должны соответствовать по количеству.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данных должны соответствовать.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Круглые скобки могут использоваться, чтобы изменить последовательность выполнения.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Предложение ORDER BY может появиться только в самом конце оператора.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Выражения в списках SELECT запросов должны соответствовать по количеству и типу данных. Запросы, которые используют операторы UNION, UNION ALL, INTERSECT и MINUS в своем предложении WHERE, должны иметь то же самое количество и тип данных столбцов в своем списке SELECT. Тип данных столбцов в списке SELECT запросов в составном запросе может быть не в точности тем же самым.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Столбец во втором запросе должен быть в той же самой группе типов данных (такой как числовые данные или символьные данные) как соответствующий столбец в первом запросе.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Операторы множества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могут использоваться в подзапросах.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Следует использовать круглые скобки, чтобы определить порядок вычисления в запросах, которые используют оператор INTERSECT с другими операторами множества. Это гарантирует соответствие с возникающими стандартами SQL, которые придадут оператору INTERSECT больший приоритет, чем другим операторам множества.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FE4E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 w:val="1"/>
    <w:unhideWhenUsed w:val="1"/>
    <w:rsid w:val="00FE4E33"/>
    <w:rPr>
      <w:rFonts w:ascii="Courier New" w:cs="Courier New" w:eastAsia="Times New Roman" w:hAnsi="Courier New"/>
      <w:sz w:val="20"/>
      <w:szCs w:val="20"/>
    </w:rPr>
  </w:style>
  <w:style w:type="character" w:styleId="a4">
    <w:name w:val="Hyperlink"/>
    <w:basedOn w:val="a0"/>
    <w:uiPriority w:val="99"/>
    <w:unhideWhenUsed w:val="1"/>
    <w:rsid w:val="00FE4E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FE4E3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3KCU6RYtGGSRmlFzPz6Oew2XkA==">AMUW2mWFtKV8ZwiFYSoSk6XP7D6q4gsnSJAhIswbRJih0bjuXJx3uOKQwAAVz3Pxn25Yr2amP5+OivJO3npMlHvl82jkpyOXAsLBKvO+ahoIzFhZuKD18IOkHh0OwMlfBijlmO09hrm5O+MzpzzA/rFBiMNSsHZGsw==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2020-01-11T16:02:00Z</dcterms:created>
  <dc:creator>Polina Pavlova</dc:creator>
</cp:coreProperties>
</file>