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3A9A" w14:textId="40D8FADF" w:rsidR="00806E73" w:rsidRDefault="00806E73" w:rsidP="00806E7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点亮L</w:t>
      </w:r>
      <w:r>
        <w:t>ED</w:t>
      </w:r>
      <w:r>
        <w:rPr>
          <w:rFonts w:hint="eastAsia"/>
        </w:rPr>
        <w:t>的电路原理图</w:t>
      </w:r>
    </w:p>
    <w:p w14:paraId="30C574C8" w14:textId="1120120F" w:rsidR="00806E73" w:rsidRDefault="00806E73" w:rsidP="00806E73">
      <w:pPr>
        <w:pStyle w:val="2"/>
        <w:numPr>
          <w:ilvl w:val="1"/>
          <w:numId w:val="13"/>
        </w:numPr>
        <w:ind w:leftChars="0" w:right="280"/>
      </w:pPr>
      <w:r>
        <w:rPr>
          <w:rFonts w:ascii="微软雅黑" w:eastAsia="微软雅黑" w:hAnsi="微软雅黑" w:hint="eastAsia"/>
        </w:rPr>
        <w:t>主芯片</w:t>
      </w:r>
      <w:r>
        <w:t>GPIO</w:t>
      </w:r>
      <w:r>
        <w:rPr>
          <w:rFonts w:ascii="微软雅黑" w:eastAsia="微软雅黑" w:hAnsi="微软雅黑" w:hint="eastAsia"/>
        </w:rPr>
        <w:t>（</w:t>
      </w:r>
      <w:r>
        <w:t xml:space="preserve">General Purpose Input Output </w:t>
      </w:r>
      <w:r>
        <w:rPr>
          <w:rFonts w:ascii="微软雅黑" w:eastAsia="微软雅黑" w:hAnsi="微软雅黑" w:hint="eastAsia"/>
        </w:rPr>
        <w:t>）电压足够点亮</w:t>
      </w:r>
      <w:r>
        <w:t>LED</w:t>
      </w:r>
    </w:p>
    <w:p w14:paraId="71C6DFDE" w14:textId="77777777" w:rsidR="00806E73" w:rsidRDefault="00806E73" w:rsidP="00806E73">
      <w:pPr>
        <w:pStyle w:val="3"/>
        <w:numPr>
          <w:ilvl w:val="2"/>
          <w:numId w:val="14"/>
        </w:numPr>
        <w:ind w:leftChars="0" w:right="280"/>
        <w:rPr>
          <w:rFonts w:ascii="Calibri" w:hAnsi="Calibri"/>
        </w:rPr>
      </w:pPr>
      <w:r>
        <w:rPr>
          <w:rFonts w:hint="eastAsia"/>
        </w:rPr>
        <w:t>高电平点亮</w:t>
      </w:r>
    </w:p>
    <w:p w14:paraId="6EC62300" w14:textId="71269FA1" w:rsidR="00806E73" w:rsidRPr="00806E73" w:rsidRDefault="00806E73" w:rsidP="00806E73">
      <w:pPr>
        <w:pStyle w:val="3"/>
        <w:numPr>
          <w:ilvl w:val="2"/>
          <w:numId w:val="15"/>
        </w:numPr>
        <w:ind w:leftChars="0" w:right="280"/>
        <w:rPr>
          <w:rFonts w:ascii="Calibri" w:hAnsi="Calibri"/>
        </w:rPr>
      </w:pPr>
      <w:r w:rsidRPr="00806E73">
        <w:rPr>
          <w:rFonts w:hint="eastAsia"/>
        </w:rPr>
        <w:t>低电平点亮</w:t>
      </w:r>
    </w:p>
    <w:p w14:paraId="4239B21B" w14:textId="16617ECD" w:rsidR="00806E73" w:rsidRDefault="00806E73" w:rsidP="00806E73">
      <w:pPr>
        <w:pStyle w:val="a3"/>
        <w:spacing w:before="0" w:beforeAutospacing="0" w:after="0" w:afterAutospacing="0"/>
        <w:ind w:leftChars="0" w:left="0" w:right="280"/>
        <w:rPr>
          <w:rFonts w:ascii="Calibri" w:hAnsi="Calibri" w:cs="Calibri"/>
          <w:sz w:val="28"/>
          <w:szCs w:val="28"/>
        </w:rPr>
      </w:pPr>
    </w:p>
    <w:p w14:paraId="4A8593EB" w14:textId="5CE65C3A" w:rsidR="00806E73" w:rsidRPr="00806E73" w:rsidRDefault="00806E73" w:rsidP="00806E73">
      <w:pPr>
        <w:pStyle w:val="2"/>
        <w:numPr>
          <w:ilvl w:val="1"/>
          <w:numId w:val="15"/>
        </w:numPr>
        <w:ind w:leftChars="0" w:right="280"/>
        <w:rPr>
          <w:rFonts w:ascii="Calibri" w:eastAsia="宋体" w:hAnsi="Calibri" w:hint="eastAsia"/>
        </w:rPr>
      </w:pPr>
      <w:r>
        <w:rPr>
          <w:rFonts w:hint="eastAsia"/>
        </w:rPr>
        <w:t>主芯片</w:t>
      </w:r>
      <w:r>
        <w:rPr>
          <w:rFonts w:ascii="Calibri" w:hAnsi="Calibri"/>
        </w:rPr>
        <w:t>GPIO</w:t>
      </w:r>
      <w:r>
        <w:rPr>
          <w:rFonts w:hint="eastAsia"/>
        </w:rPr>
        <w:t>电压不足以点亮</w:t>
      </w:r>
      <w:r>
        <w:rPr>
          <w:rFonts w:ascii="Calibri" w:hAnsi="Calibri"/>
        </w:rPr>
        <w:t>LED</w:t>
      </w:r>
    </w:p>
    <w:p w14:paraId="29B4044B" w14:textId="4BA3F7DB" w:rsidR="00806E73" w:rsidRPr="00806E73" w:rsidRDefault="00806E73" w:rsidP="00806E73">
      <w:pPr>
        <w:pStyle w:val="3"/>
        <w:numPr>
          <w:ilvl w:val="2"/>
          <w:numId w:val="15"/>
        </w:numPr>
        <w:ind w:leftChars="0" w:right="280"/>
        <w:rPr>
          <w:rFonts w:ascii="Calibri" w:hAnsi="Calibri" w:hint="eastAsia"/>
        </w:rPr>
      </w:pPr>
      <w:r w:rsidRPr="00806E73">
        <w:rPr>
          <w:rFonts w:hint="eastAsia"/>
        </w:rPr>
        <w:t>高电平点亮</w:t>
      </w:r>
    </w:p>
    <w:p w14:paraId="364B8BB8" w14:textId="1D2C15E9" w:rsidR="00806E73" w:rsidRPr="00806E73" w:rsidRDefault="00806E73" w:rsidP="00806E73">
      <w:pPr>
        <w:pStyle w:val="3"/>
        <w:numPr>
          <w:ilvl w:val="2"/>
          <w:numId w:val="15"/>
        </w:numPr>
        <w:ind w:leftChars="0" w:right="280"/>
        <w:rPr>
          <w:rFonts w:ascii="Calibri" w:hAnsi="Calibri"/>
        </w:rPr>
      </w:pPr>
      <w:r w:rsidRPr="00806E73">
        <w:rPr>
          <w:rFonts w:hint="eastAsia"/>
        </w:rPr>
        <w:t>低电平点亮</w:t>
      </w:r>
    </w:p>
    <w:p w14:paraId="0B3BE744" w14:textId="77777777" w:rsidR="00806E73" w:rsidRDefault="00806E73" w:rsidP="00806E73">
      <w:pPr>
        <w:pStyle w:val="a3"/>
        <w:spacing w:before="0" w:beforeAutospacing="0" w:after="0" w:afterAutospacing="0"/>
        <w:ind w:leftChars="0" w:left="0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D3764BA" w14:textId="63994169" w:rsidR="00806E73" w:rsidRDefault="00806E73" w:rsidP="001C02BC">
      <w:pPr>
        <w:ind w:left="280" w:right="280"/>
        <w:rPr>
          <w:rFonts w:ascii="Calibri" w:hAnsi="Calibri"/>
        </w:rPr>
      </w:pPr>
      <w:r>
        <w:rPr>
          <w:rFonts w:ascii="Calibri" w:hAnsi="Calibri"/>
        </w:rPr>
        <w:t> </w:t>
      </w:r>
      <w:r>
        <w:rPr>
          <w:rFonts w:hint="eastAsia"/>
        </w:rPr>
        <w:t>三极管：</w:t>
      </w:r>
    </w:p>
    <w:p w14:paraId="5F1D1FC4" w14:textId="77777777" w:rsidR="00806E73" w:rsidRPr="00806E73" w:rsidRDefault="00806E73" w:rsidP="00806E73">
      <w:pPr>
        <w:ind w:left="280" w:right="280"/>
        <w:rPr>
          <w:rFonts w:hint="eastAsia"/>
        </w:rPr>
      </w:pPr>
    </w:p>
    <w:p w14:paraId="1F2FEDF3" w14:textId="3CFCD8A1" w:rsidR="00806E73" w:rsidRDefault="00806E73" w:rsidP="00806E7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怎么让G</w:t>
      </w:r>
      <w:r>
        <w:t>PIO</w:t>
      </w:r>
      <w:r>
        <w:rPr>
          <w:rFonts w:hint="eastAsia"/>
        </w:rPr>
        <w:t>输出高低电平？</w:t>
      </w:r>
    </w:p>
    <w:p w14:paraId="17C59106" w14:textId="77777777" w:rsidR="00806E73" w:rsidRDefault="00806E73" w:rsidP="001C02BC">
      <w:pPr>
        <w:ind w:left="280" w:right="280"/>
        <w:rPr>
          <w:rFonts w:ascii="Calibri" w:hAnsi="Calibri"/>
        </w:rPr>
      </w:pPr>
      <w:r>
        <w:rPr>
          <w:rFonts w:hint="eastAsia"/>
        </w:rPr>
        <w:t>查看原理图和芯片手册</w:t>
      </w:r>
    </w:p>
    <w:p w14:paraId="11594469" w14:textId="0120A8BB" w:rsidR="00806E73" w:rsidRDefault="00806E73" w:rsidP="00806E73">
      <w:pPr>
        <w:pStyle w:val="a3"/>
        <w:numPr>
          <w:ilvl w:val="0"/>
          <w:numId w:val="19"/>
        </w:numPr>
        <w:spacing w:before="0" w:beforeAutospacing="0" w:after="0" w:afterAutospacing="0"/>
        <w:ind w:leftChars="0" w:right="28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原理图</w:t>
      </w:r>
    </w:p>
    <w:p w14:paraId="712EA60F" w14:textId="7A9726F0" w:rsidR="00806E73" w:rsidRP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D1F4BE3" wp14:editId="74AF0D1E">
            <wp:extent cx="3704524" cy="2952750"/>
            <wp:effectExtent l="0" t="0" r="0" b="0"/>
            <wp:docPr id="8" name="图片 8" descr="R58 &#10;R59 &#10;R63 &#10;1K &#10;1K &#10;1K &#10;1K &#10;LEDI &#10;LED &#10;LED &#10;LED3 &#10;LED4 &#10;&gt;XED4/GPA26 &#10;[21 &#10;[21 &#10;[21 &#10;[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58 &#10;R59 &#10;R63 &#10;1K &#10;1K &#10;1K &#10;1K &#10;LEDI &#10;LED &#10;LED &#10;LED3 &#10;LED4 &#10;&gt;XED4/GPA26 &#10;[21 &#10;[21 &#10;[21 &#10;[2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957" cy="29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76CD" w14:textId="77777777" w:rsidR="00806E73" w:rsidRDefault="00806E73" w:rsidP="001C02BC">
      <w:pPr>
        <w:ind w:left="280" w:right="28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hint="eastAsia"/>
        </w:rPr>
        <w:t>所以需要设置GPB5,GPB6,GPA25,GPA26为低电平，能将对应的LED点亮</w:t>
      </w:r>
    </w:p>
    <w:p w14:paraId="2F1FA716" w14:textId="18E415AF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C59BDCC" w14:textId="5CF5AC5A" w:rsidR="00806E73" w:rsidRDefault="00806E73" w:rsidP="00806E73">
      <w:pPr>
        <w:pStyle w:val="a3"/>
        <w:numPr>
          <w:ilvl w:val="0"/>
          <w:numId w:val="19"/>
        </w:numPr>
        <w:spacing w:before="0" w:beforeAutospacing="0" w:after="0" w:afterAutospacing="0"/>
        <w:ind w:leftChars="0" w:right="28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芯片手册</w:t>
      </w:r>
    </w:p>
    <w:p w14:paraId="4594B4E2" w14:textId="11A0BD82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977D89" wp14:editId="4B0D2A4C">
            <wp:extent cx="5229225" cy="628650"/>
            <wp:effectExtent l="0" t="0" r="9525" b="0"/>
            <wp:docPr id="7" name="图片 7" descr="GPA26 &#10;GPA25 &#10;Output only &#10;Output only &#10;DQM3 &#10;DQM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PA26 &#10;GPA25 &#10;Output only &#10;Output only &#10;DQM3 &#10;DQM2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2441" w14:textId="1B8F6599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9B796C2" wp14:editId="24F30EE6">
            <wp:extent cx="9286875" cy="657225"/>
            <wp:effectExtent l="0" t="0" r="9525" b="9525"/>
            <wp:docPr id="6" name="图片 6" descr="GPB6 &#10;GPB5 &#10;Input/output &#10;Input/output &#10;nXBREQ &#10;nXBACK &#10;XBREQ &#10;XBACK &#10;RT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PB6 &#10;GPB5 &#10;Input/output &#10;Input/output &#10;nXBREQ &#10;nXBACK &#10;XBREQ &#10;XBACK &#10;RTC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CFDF" w14:textId="77777777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</w:p>
    <w:p w14:paraId="522E5409" w14:textId="77777777" w:rsidR="00806E73" w:rsidRDefault="00806E73" w:rsidP="001C02BC">
      <w:pPr>
        <w:ind w:left="280" w:right="280"/>
      </w:pPr>
      <w:r>
        <w:rPr>
          <w:rFonts w:hint="eastAsia"/>
        </w:rPr>
        <w:t>对于GPA25和26来说，只能最为输出引脚，所以直接设置GPADAT即可，</w:t>
      </w:r>
    </w:p>
    <w:p w14:paraId="565AB5AF" w14:textId="77777777" w:rsidR="00806E73" w:rsidRDefault="00806E73" w:rsidP="001C02BC">
      <w:pPr>
        <w:ind w:left="280" w:right="280"/>
        <w:rPr>
          <w:rFonts w:hint="eastAsia"/>
        </w:rPr>
      </w:pPr>
      <w:r>
        <w:rPr>
          <w:rFonts w:hint="eastAsia"/>
        </w:rPr>
        <w:t>而GPB5和6，既能作为输出引脚，又能作为输入引脚，所以需要先设置GPBCON让其变为输出引脚，再设置GPBDAT来控制引脚的输出</w:t>
      </w:r>
    </w:p>
    <w:p w14:paraId="70F8E14C" w14:textId="77777777" w:rsidR="00806E73" w:rsidRDefault="00806E73" w:rsidP="001C02BC">
      <w:pPr>
        <w:ind w:left="280" w:right="280"/>
        <w:rPr>
          <w:rFonts w:hint="eastAsia"/>
        </w:rPr>
      </w:pPr>
      <w:r>
        <w:rPr>
          <w:rFonts w:hint="eastAsia"/>
        </w:rPr>
        <w:t> </w:t>
      </w:r>
    </w:p>
    <w:p w14:paraId="16E821F0" w14:textId="77777777" w:rsidR="00806E73" w:rsidRDefault="00806E73" w:rsidP="001C02BC">
      <w:pPr>
        <w:ind w:left="280" w:right="280"/>
        <w:rPr>
          <w:rFonts w:hint="eastAsia"/>
        </w:rPr>
      </w:pPr>
      <w:r>
        <w:rPr>
          <w:rFonts w:hint="eastAsia"/>
        </w:rPr>
        <w:t>对于GPA来说：</w:t>
      </w:r>
    </w:p>
    <w:p w14:paraId="70246F65" w14:textId="258AEA2B" w:rsidR="001C02BC" w:rsidRDefault="00806E73" w:rsidP="001C02BC">
      <w:pPr>
        <w:pStyle w:val="a3"/>
        <w:spacing w:before="0" w:beforeAutospacing="0" w:after="0" w:afterAutospacing="0"/>
        <w:ind w:leftChars="0" w:left="0" w:right="28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31F6DD6" wp14:editId="712FB0C5">
            <wp:extent cx="9210675" cy="1543050"/>
            <wp:effectExtent l="0" t="0" r="9525" b="0"/>
            <wp:docPr id="5" name="图片 5" descr="Register &#10;G pACON &#10;GPADAT &#10;Address &#10;ox56000004 &#10;ox5600000c &#10;Description &#10;R/W Configures the pins of port A &#10;R/W The data register for port A &#10;Reset Value &#10;Ox0fffffff &#10;Ox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gister &#10;G pACON &#10;GPADAT &#10;Address &#10;ox56000004 &#10;ox5600000c &#10;Description &#10;R/W Configures the pins of port A &#10;R/W The data register for port A &#10;Reset Value &#10;Ox0fffffff &#10;Ox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12C1" w14:textId="32807190" w:rsidR="001C02BC" w:rsidRPr="001C02BC" w:rsidRDefault="001C02BC" w:rsidP="001C02BC">
      <w:pPr>
        <w:ind w:left="280" w:right="280"/>
        <w:rPr>
          <w:rFonts w:hint="eastAsia"/>
        </w:rPr>
      </w:pPr>
      <w:r>
        <w:rPr>
          <w:rFonts w:hint="eastAsia"/>
        </w:rPr>
        <w:t>GPACON：</w:t>
      </w:r>
    </w:p>
    <w:p w14:paraId="7BCDE67B" w14:textId="04917649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  <w:r w:rsidR="001C02BC">
        <w:rPr>
          <w:noProof/>
        </w:rPr>
        <w:drawing>
          <wp:inline distT="0" distB="0" distL="0" distR="0" wp14:anchorId="7AC32E0E" wp14:editId="2CCABB22">
            <wp:extent cx="9180952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13F" w14:textId="61F40279" w:rsidR="001C02BC" w:rsidRDefault="001C02BC" w:rsidP="001C02BC">
      <w:pPr>
        <w:ind w:left="280" w:right="280"/>
      </w:pPr>
      <w:r>
        <w:t>GPADAT</w:t>
      </w:r>
      <w:r>
        <w:rPr>
          <w:rFonts w:hint="eastAsia"/>
        </w:rPr>
        <w:t>：</w:t>
      </w:r>
    </w:p>
    <w:p w14:paraId="690FB485" w14:textId="67498F72" w:rsidR="001C02BC" w:rsidRDefault="001C02BC" w:rsidP="001C02BC">
      <w:pPr>
        <w:ind w:left="280" w:right="280"/>
        <w:rPr>
          <w:rFonts w:hint="eastAsia"/>
        </w:rPr>
      </w:pPr>
      <w:r>
        <w:rPr>
          <w:noProof/>
        </w:rPr>
        <w:drawing>
          <wp:inline distT="0" distB="0" distL="0" distR="0" wp14:anchorId="0C10F729" wp14:editId="01E6A535">
            <wp:extent cx="9180952" cy="151428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DCE9" w14:textId="44A914AC" w:rsidR="001C02BC" w:rsidRDefault="001C02BC" w:rsidP="001C02BC">
      <w:pPr>
        <w:ind w:left="280" w:right="280"/>
        <w:rPr>
          <w:rFonts w:hint="eastAsia"/>
        </w:rPr>
      </w:pPr>
      <w:r>
        <w:rPr>
          <w:rFonts w:hint="eastAsia"/>
        </w:rPr>
        <w:t>所以，我们需要向0x</w:t>
      </w:r>
      <w:r>
        <w:t xml:space="preserve">5600 0000 </w:t>
      </w:r>
      <w:r>
        <w:rPr>
          <w:rFonts w:hint="eastAsia"/>
        </w:rPr>
        <w:t>写入：0x0，可以将G</w:t>
      </w:r>
      <w:r>
        <w:t>PA25</w:t>
      </w:r>
      <w:r>
        <w:rPr>
          <w:rFonts w:hint="eastAsia"/>
        </w:rPr>
        <w:t>和26设为O</w:t>
      </w:r>
      <w:r>
        <w:t>UTPUT</w:t>
      </w:r>
      <w:r>
        <w:rPr>
          <w:rFonts w:hint="eastAsia"/>
        </w:rPr>
        <w:t>，向0</w:t>
      </w:r>
      <w:r>
        <w:t xml:space="preserve">x5600 0004 </w:t>
      </w:r>
      <w:r>
        <w:rPr>
          <w:rFonts w:hint="eastAsia"/>
        </w:rPr>
        <w:t>写入</w:t>
      </w:r>
      <w:r>
        <w:t>0x0600</w:t>
      </w:r>
      <w:r>
        <w:rPr>
          <w:rFonts w:hint="eastAsia"/>
        </w:rPr>
        <w:t>，将输出高电平</w:t>
      </w:r>
    </w:p>
    <w:p w14:paraId="7F445443" w14:textId="7B618CF7" w:rsidR="001C02BC" w:rsidRDefault="001C02BC" w:rsidP="001C02BC">
      <w:pPr>
        <w:ind w:left="280" w:right="280"/>
      </w:pPr>
    </w:p>
    <w:p w14:paraId="6869DF08" w14:textId="5D464BBC" w:rsidR="001C02BC" w:rsidRDefault="001C02BC" w:rsidP="001C02BC">
      <w:pPr>
        <w:ind w:left="280" w:right="280"/>
      </w:pPr>
    </w:p>
    <w:p w14:paraId="6CD45C83" w14:textId="599919B7" w:rsidR="001C02BC" w:rsidRDefault="001C02BC" w:rsidP="001C02BC">
      <w:pPr>
        <w:ind w:left="280" w:right="280"/>
      </w:pPr>
      <w:r>
        <w:rPr>
          <w:rFonts w:hint="eastAsia"/>
        </w:rPr>
        <w:t>对于G</w:t>
      </w:r>
      <w:r>
        <w:t>PB</w:t>
      </w:r>
      <w:r>
        <w:rPr>
          <w:rFonts w:hint="eastAsia"/>
        </w:rPr>
        <w:t>来说：</w:t>
      </w:r>
    </w:p>
    <w:p w14:paraId="617C753E" w14:textId="6FB821DB" w:rsidR="001C02BC" w:rsidRPr="00806E73" w:rsidRDefault="001C02BC" w:rsidP="001C02BC">
      <w:pPr>
        <w:ind w:left="280" w:right="280"/>
        <w:rPr>
          <w:rFonts w:hint="eastAsia"/>
        </w:rPr>
      </w:pPr>
      <w:r>
        <w:rPr>
          <w:noProof/>
        </w:rPr>
        <w:drawing>
          <wp:inline distT="0" distB="0" distL="0" distR="0" wp14:anchorId="05F7CD6B" wp14:editId="0E9022EB">
            <wp:extent cx="9190476" cy="15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127" w14:textId="2D6B9722" w:rsidR="00806E73" w:rsidRDefault="001C02BC" w:rsidP="001C02BC">
      <w:pPr>
        <w:ind w:left="280" w:right="280"/>
      </w:pPr>
      <w:r>
        <w:rPr>
          <w:rFonts w:hint="eastAsia"/>
        </w:rPr>
        <w:t>G</w:t>
      </w:r>
      <w:r>
        <w:t>PBCON</w:t>
      </w:r>
      <w:r>
        <w:rPr>
          <w:rFonts w:hint="eastAsia"/>
        </w:rPr>
        <w:t>：</w:t>
      </w:r>
    </w:p>
    <w:p w14:paraId="1391BC2F" w14:textId="6C876422" w:rsidR="001C02BC" w:rsidRDefault="001C02BC" w:rsidP="001C02BC">
      <w:pPr>
        <w:ind w:left="280" w:right="280"/>
        <w:rPr>
          <w:rFonts w:hint="eastAsia"/>
        </w:rPr>
      </w:pPr>
      <w:r>
        <w:rPr>
          <w:noProof/>
        </w:rPr>
        <w:drawing>
          <wp:inline distT="0" distB="0" distL="0" distR="0" wp14:anchorId="21194DB0" wp14:editId="62C60A9D">
            <wp:extent cx="9142857" cy="103809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75B6" w14:textId="053677F2" w:rsidR="00806E73" w:rsidRDefault="001C02BC" w:rsidP="001C02BC">
      <w:pPr>
        <w:ind w:left="280" w:right="280"/>
      </w:pPr>
      <w:r>
        <w:rPr>
          <w:rFonts w:hint="eastAsia"/>
        </w:rPr>
        <w:t>G</w:t>
      </w:r>
      <w:r>
        <w:t>PBDAT</w:t>
      </w:r>
      <w:r>
        <w:rPr>
          <w:rFonts w:hint="eastAsia"/>
        </w:rPr>
        <w:t>：</w:t>
      </w:r>
    </w:p>
    <w:p w14:paraId="15A42907" w14:textId="3E810A7A" w:rsidR="001C02BC" w:rsidRDefault="001C02BC" w:rsidP="001C02BC">
      <w:pPr>
        <w:ind w:left="280" w:right="280"/>
        <w:rPr>
          <w:rFonts w:hint="eastAsia"/>
        </w:rPr>
      </w:pPr>
      <w:r>
        <w:rPr>
          <w:noProof/>
        </w:rPr>
        <w:drawing>
          <wp:inline distT="0" distB="0" distL="0" distR="0" wp14:anchorId="777BC847" wp14:editId="62BF4374">
            <wp:extent cx="9200000" cy="1561905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B78" w14:textId="26D8DC38" w:rsidR="00806E73" w:rsidRDefault="001C02BC" w:rsidP="001C02BC">
      <w:pPr>
        <w:ind w:left="280" w:right="280"/>
      </w:pPr>
      <w:r>
        <w:rPr>
          <w:rFonts w:hint="eastAsia"/>
        </w:rPr>
        <w:t>所以，我们向0</w:t>
      </w:r>
      <w:r>
        <w:t xml:space="preserve">x5600 0010 </w:t>
      </w:r>
      <w:r>
        <w:rPr>
          <w:rFonts w:hint="eastAsia"/>
        </w:rPr>
        <w:t>写入</w:t>
      </w:r>
      <w:bookmarkStart w:id="0" w:name="_GoBack"/>
      <w:bookmarkEnd w:id="0"/>
    </w:p>
    <w:p w14:paraId="0CEDBA33" w14:textId="170CE2E3" w:rsidR="00806E73" w:rsidRDefault="00806E73" w:rsidP="001C02BC">
      <w:pPr>
        <w:ind w:left="280" w:right="280"/>
      </w:pPr>
    </w:p>
    <w:p w14:paraId="6468E652" w14:textId="2758B90C" w:rsidR="00806E73" w:rsidRDefault="00806E73" w:rsidP="001C02BC">
      <w:pPr>
        <w:ind w:left="280" w:right="280"/>
      </w:pPr>
    </w:p>
    <w:p w14:paraId="11BFD25C" w14:textId="06F5D477" w:rsidR="00806E73" w:rsidRDefault="00806E73" w:rsidP="001C02BC">
      <w:pPr>
        <w:ind w:left="280" w:right="280"/>
      </w:pPr>
    </w:p>
    <w:p w14:paraId="1FE47FD2" w14:textId="1C0863AC" w:rsidR="00806E73" w:rsidRDefault="00806E73" w:rsidP="001C02BC">
      <w:pPr>
        <w:ind w:left="280" w:right="280"/>
      </w:pPr>
    </w:p>
    <w:p w14:paraId="08E482CC" w14:textId="417A8042" w:rsidR="00806E73" w:rsidRDefault="00806E73" w:rsidP="001C02BC">
      <w:pPr>
        <w:ind w:left="280" w:right="280"/>
      </w:pPr>
    </w:p>
    <w:p w14:paraId="13974E01" w14:textId="2E9830AA" w:rsidR="00806E73" w:rsidRDefault="00806E73" w:rsidP="001C02BC">
      <w:pPr>
        <w:ind w:left="280" w:right="280"/>
      </w:pPr>
    </w:p>
    <w:p w14:paraId="1F8FBB5B" w14:textId="6813647A" w:rsidR="00806E73" w:rsidRDefault="00806E73" w:rsidP="001C02BC">
      <w:pPr>
        <w:ind w:left="280" w:right="280"/>
      </w:pPr>
    </w:p>
    <w:p w14:paraId="4B029508" w14:textId="3D1C1F49" w:rsidR="00806E73" w:rsidRDefault="00806E73" w:rsidP="001C02BC">
      <w:pPr>
        <w:ind w:left="280" w:right="280"/>
      </w:pPr>
    </w:p>
    <w:p w14:paraId="7AE90304" w14:textId="5825A5F1" w:rsidR="00806E73" w:rsidRDefault="00806E73" w:rsidP="001C02BC">
      <w:pPr>
        <w:ind w:left="280" w:right="280"/>
      </w:pPr>
    </w:p>
    <w:p w14:paraId="375BE133" w14:textId="5ADB226A" w:rsidR="00806E73" w:rsidRDefault="00806E73" w:rsidP="001C02BC">
      <w:pPr>
        <w:ind w:left="280" w:right="280"/>
      </w:pPr>
    </w:p>
    <w:p w14:paraId="23C421E3" w14:textId="3654D217" w:rsidR="00806E73" w:rsidRDefault="00806E73" w:rsidP="001C02BC">
      <w:pPr>
        <w:ind w:left="280" w:right="280"/>
      </w:pPr>
    </w:p>
    <w:p w14:paraId="6F0C80EA" w14:textId="4DBA7290" w:rsidR="00806E73" w:rsidRDefault="00806E73" w:rsidP="001C02BC">
      <w:pPr>
        <w:ind w:left="280" w:right="280"/>
      </w:pPr>
    </w:p>
    <w:p w14:paraId="04C9EB56" w14:textId="515600BB" w:rsidR="00806E73" w:rsidRDefault="00806E73" w:rsidP="001C02BC">
      <w:pPr>
        <w:ind w:left="280" w:right="280"/>
      </w:pPr>
    </w:p>
    <w:p w14:paraId="6B66F281" w14:textId="67722045" w:rsidR="00806E73" w:rsidRDefault="00806E73" w:rsidP="001C02BC">
      <w:pPr>
        <w:ind w:left="280" w:right="280"/>
      </w:pPr>
    </w:p>
    <w:p w14:paraId="204CD601" w14:textId="3EBA9D29" w:rsidR="00806E73" w:rsidRDefault="00806E73" w:rsidP="001C02BC">
      <w:pPr>
        <w:ind w:left="280" w:right="280"/>
      </w:pPr>
    </w:p>
    <w:p w14:paraId="182BFB99" w14:textId="6A5FDDEB" w:rsidR="00806E73" w:rsidRDefault="00806E73" w:rsidP="001C02BC">
      <w:pPr>
        <w:ind w:left="280" w:right="280"/>
      </w:pPr>
    </w:p>
    <w:p w14:paraId="7AD16931" w14:textId="77777777" w:rsidR="00806E73" w:rsidRPr="00806E73" w:rsidRDefault="00806E73" w:rsidP="001C02BC">
      <w:pPr>
        <w:ind w:left="280" w:right="280"/>
        <w:rPr>
          <w:rFonts w:hint="eastAsia"/>
        </w:rPr>
      </w:pPr>
    </w:p>
    <w:sectPr w:rsidR="00806E73" w:rsidRPr="0080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6F0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6A56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925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8282F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D946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A890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6201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CA3153"/>
    <w:multiLevelType w:val="hybridMultilevel"/>
    <w:tmpl w:val="53E4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B51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21148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CE000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9240F0"/>
    <w:multiLevelType w:val="hybridMultilevel"/>
    <w:tmpl w:val="6E620B7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4F304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B211D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C1535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0F3750E"/>
    <w:multiLevelType w:val="hybridMultilevel"/>
    <w:tmpl w:val="D61EC3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9448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597E9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15"/>
  </w:num>
  <w:num w:numId="5">
    <w:abstractNumId w:val="11"/>
  </w:num>
  <w:num w:numId="6">
    <w:abstractNumId w:val="3"/>
  </w:num>
  <w:num w:numId="7">
    <w:abstractNumId w:val="17"/>
  </w:num>
  <w:num w:numId="8">
    <w:abstractNumId w:val="14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  <w:num w:numId="13">
    <w:abstractNumId w:val="10"/>
  </w:num>
  <w:num w:numId="14">
    <w:abstractNumId w:val="9"/>
  </w:num>
  <w:num w:numId="15">
    <w:abstractNumId w:val="7"/>
  </w:num>
  <w:num w:numId="16">
    <w:abstractNumId w:val="4"/>
  </w:num>
  <w:num w:numId="17">
    <w:abstractNumId w:val="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64"/>
    <w:rsid w:val="00001834"/>
    <w:rsid w:val="001C02BC"/>
    <w:rsid w:val="003D5064"/>
    <w:rsid w:val="00806E73"/>
    <w:rsid w:val="009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8BD"/>
  <w15:chartTrackingRefBased/>
  <w15:docId w15:val="{FADCD4D9-D42E-4981-983F-50F8AC75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2BC"/>
    <w:pPr>
      <w:widowControl w:val="0"/>
      <w:ind w:leftChars="100" w:left="560" w:rightChars="10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06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E7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6E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E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6E7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6E73"/>
    <w:pPr>
      <w:ind w:firstLineChars="200" w:firstLine="420"/>
    </w:pPr>
  </w:style>
  <w:style w:type="paragraph" w:styleId="a5">
    <w:name w:val="No Spacing"/>
    <w:uiPriority w:val="1"/>
    <w:qFormat/>
    <w:rsid w:val="001C02BC"/>
    <w:pPr>
      <w:widowControl w:val="0"/>
      <w:ind w:leftChars="100" w:left="560" w:rightChars="10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2018-11-28T06:54:00Z</dcterms:created>
  <dcterms:modified xsi:type="dcterms:W3CDTF">2018-11-28T07:16:00Z</dcterms:modified>
</cp:coreProperties>
</file>