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4ECF" w14:textId="77777777" w:rsidR="00BE6E21" w:rsidRDefault="00901918">
      <w:pPr>
        <w:spacing w:after="240"/>
      </w:pPr>
      <w:r>
        <w:rPr>
          <w:b/>
          <w:bCs/>
        </w:rPr>
        <w:t>GameStop Capital Structure and Strategic Flywheel Analysis</w:t>
      </w:r>
    </w:p>
    <w:p w14:paraId="7C351D35" w14:textId="77777777" w:rsidR="00BE6E21" w:rsidRDefault="00901918">
      <w:pPr>
        <w:pStyle w:val="Heading1"/>
        <w:keepNext w:val="0"/>
        <w:keepLines w:val="0"/>
        <w:spacing w:before="322" w:after="322"/>
      </w:pPr>
      <w:r>
        <w:rPr>
          <w:color w:val="auto"/>
        </w:rPr>
        <w:t>GameStop's Capital Arsenal: A Comprehensive Analysis of Capital Structure and Strategic Positioning (2025-2026)</w:t>
      </w:r>
    </w:p>
    <w:p w14:paraId="1CAE7B6F" w14:textId="77777777" w:rsidR="00BE6E21" w:rsidRDefault="00901918">
      <w:pPr>
        <w:pStyle w:val="Heading2"/>
        <w:keepNext w:val="0"/>
        <w:keepLines w:val="0"/>
        <w:spacing w:before="299" w:after="299"/>
      </w:pPr>
      <w:r>
        <w:rPr>
          <w:color w:val="auto"/>
        </w:rPr>
        <w:t>Executive Summary</w:t>
      </w:r>
    </w:p>
    <w:p w14:paraId="6CC2216C" w14:textId="77777777" w:rsidR="00BE6E21" w:rsidRDefault="00901918">
      <w:pPr>
        <w:spacing w:before="240" w:after="240"/>
      </w:pPr>
      <w:r>
        <w:t>GameStop Corp. (NYSE: GME) has embarked on a transformative journey, leveraging a sophisticated capital structure to reposition itself from a legacy specialty retailer to a dynamic capital allocator and potential conglomerate. This report synthesizes and analyzes the key elements of GameStop's capital arsenal as outlined in the February 7, 2026, Activist Capital Research Group report, "GameStop's Capital Arsenal - A Resplendent Odyssey Toward Unprecedented Shareholder Glory." The analysis covers the mechani</w:t>
      </w:r>
      <w:r>
        <w:t>cs and implications of the S-3ASR shelf registration, the $32 warrant dividend, the 0.00% Convertible Senior Notes due 2030 and 2032, the OCC's GME1 options adjustment, historical precedents, institutional endorsements, insider margin loan resolution, and the capital flywheel model. It also provides scenario-based projections for valuation and share price, integrating market sentiment, regulatory considerations, and the evolving role of GameStop as a capital allocator.</w:t>
      </w:r>
    </w:p>
    <w:p w14:paraId="6E890CBD" w14:textId="77777777" w:rsidR="00BE6E21" w:rsidRDefault="00901918">
      <w:pPr>
        <w:pStyle w:val="Heading2"/>
        <w:keepNext w:val="0"/>
        <w:keepLines w:val="0"/>
        <w:spacing w:before="299" w:after="299"/>
      </w:pPr>
      <w:r>
        <w:rPr>
          <w:color w:val="auto"/>
        </w:rPr>
        <w:t>1. Introduction: GameStop's Strategic Inflection Point</w:t>
      </w:r>
    </w:p>
    <w:p w14:paraId="1ABAAD11" w14:textId="77777777" w:rsidR="00BE6E21" w:rsidRDefault="00901918">
      <w:pPr>
        <w:spacing w:before="240" w:after="240"/>
      </w:pPr>
      <w:r>
        <w:t>GameStop's recent capital maneuvers represent a deliberate shift from a traditional retail business model to a platform capable of executing large-scale acquisitions, digital asset investments, and innovative capital allocation strategies. This transformation is underpinned by a series of regulatory filings, capital market transactions, and governance reforms that collectively form a "capital arsenal." The company's actions are not isolated financial engineering but are part of a broader strategic vision, a</w:t>
      </w:r>
      <w:r>
        <w:t>s evidenced by the alignment of management, institutional investors, and influential market participants1.</w:t>
      </w:r>
    </w:p>
    <w:p w14:paraId="068E2924" w14:textId="77777777" w:rsidR="00BE6E21" w:rsidRDefault="00901918">
      <w:pPr>
        <w:pStyle w:val="Heading2"/>
        <w:keepNext w:val="0"/>
        <w:keepLines w:val="0"/>
        <w:spacing w:before="299" w:after="299"/>
      </w:pPr>
      <w:r>
        <w:rPr>
          <w:color w:val="auto"/>
        </w:rPr>
        <w:t>2. S-3ASR Shelf Registration (October 2, 2025): WKSI Implications and Strategic Flexibility</w:t>
      </w:r>
    </w:p>
    <w:p w14:paraId="16CCF3E4" w14:textId="77777777" w:rsidR="00BE6E21" w:rsidRDefault="00901918">
      <w:pPr>
        <w:pStyle w:val="Heading3"/>
        <w:keepNext w:val="0"/>
        <w:keepLines w:val="0"/>
        <w:spacing w:before="281" w:after="281"/>
      </w:pPr>
      <w:r>
        <w:rPr>
          <w:i/>
          <w:iCs/>
          <w:color w:val="auto"/>
        </w:rPr>
        <w:t>2.1 Mechanics of the S-3ASR Shelf Registration</w:t>
      </w:r>
    </w:p>
    <w:p w14:paraId="4FB532F1" w14:textId="77777777" w:rsidR="00BE6E21" w:rsidRDefault="00901918">
      <w:pPr>
        <w:spacing w:before="240" w:after="240"/>
      </w:pPr>
      <w:r>
        <w:t>On October 2, 2025, GameStop filed an Automatic Shelf Registration Statement (Form S-3ASR) with the SEC, designating itself as a Well-Known Seasoned Issuer (WKSI) under SEC Rule 462(e)23. This status confers significant advantages:</w:t>
      </w:r>
    </w:p>
    <w:p w14:paraId="75701B78" w14:textId="77777777" w:rsidR="00BE6E21" w:rsidRDefault="00901918">
      <w:pPr>
        <w:numPr>
          <w:ilvl w:val="0"/>
          <w:numId w:val="1"/>
        </w:numPr>
        <w:spacing w:before="240"/>
        <w:ind w:hanging="329"/>
      </w:pPr>
      <w:r>
        <w:rPr>
          <w:b/>
          <w:bCs/>
        </w:rPr>
        <w:t>Automatic Effectiveness:</w:t>
      </w:r>
      <w:r>
        <w:t xml:space="preserve"> The registration becomes effective upon filing, bypassing SEC staff review.</w:t>
      </w:r>
    </w:p>
    <w:p w14:paraId="68DAB537" w14:textId="77777777" w:rsidR="00BE6E21" w:rsidRDefault="00901918">
      <w:pPr>
        <w:numPr>
          <w:ilvl w:val="0"/>
          <w:numId w:val="1"/>
        </w:numPr>
        <w:ind w:hanging="329"/>
      </w:pPr>
      <w:r>
        <w:rPr>
          <w:b/>
          <w:bCs/>
        </w:rPr>
        <w:lastRenderedPageBreak/>
        <w:t>Broad Security Types:</w:t>
      </w:r>
      <w:r>
        <w:t xml:space="preserve"> The shelf covers common stock, preferred stock (up to 5 million shares), debt securities, warrants, units, and subscription rights.</w:t>
      </w:r>
    </w:p>
    <w:p w14:paraId="2966EB1B" w14:textId="77777777" w:rsidR="00BE6E21" w:rsidRDefault="00901918">
      <w:pPr>
        <w:numPr>
          <w:ilvl w:val="0"/>
          <w:numId w:val="1"/>
        </w:numPr>
        <w:spacing w:after="240"/>
        <w:ind w:hanging="329"/>
      </w:pPr>
      <w:r>
        <w:rPr>
          <w:b/>
          <w:bCs/>
        </w:rPr>
        <w:t>Delayed/Continuous Offerings:</w:t>
      </w:r>
      <w:r>
        <w:t xml:space="preserve"> GameStop can issue securities at its discretion, in response to market conditions, without the need for additional SEC approval for each offering.</w:t>
      </w:r>
    </w:p>
    <w:p w14:paraId="6C562267" w14:textId="77777777" w:rsidR="00BE6E21" w:rsidRDefault="00901918">
      <w:pPr>
        <w:pStyle w:val="Heading3"/>
        <w:keepNext w:val="0"/>
        <w:keepLines w:val="0"/>
        <w:spacing w:before="281" w:after="281"/>
      </w:pPr>
      <w:r>
        <w:rPr>
          <w:i/>
          <w:iCs/>
          <w:color w:val="auto"/>
        </w:rPr>
        <w:t>2.2 Strategic Implications of WKSI Status</w:t>
      </w:r>
    </w:p>
    <w:p w14:paraId="3F72C114" w14:textId="77777777" w:rsidR="00BE6E21" w:rsidRDefault="00901918">
      <w:pPr>
        <w:spacing w:before="240" w:after="240"/>
      </w:pPr>
      <w:r>
        <w:rPr>
          <w:b/>
          <w:bCs/>
        </w:rPr>
        <w:t>As a WKSI, GameStop gains:</w:t>
      </w:r>
    </w:p>
    <w:p w14:paraId="3065F941" w14:textId="77777777" w:rsidR="00BE6E21" w:rsidRDefault="00901918">
      <w:pPr>
        <w:numPr>
          <w:ilvl w:val="0"/>
          <w:numId w:val="2"/>
        </w:numPr>
        <w:spacing w:before="240"/>
        <w:ind w:hanging="329"/>
      </w:pPr>
      <w:r>
        <w:rPr>
          <w:b/>
          <w:bCs/>
        </w:rPr>
        <w:t>Rapid Capital Access:</w:t>
      </w:r>
      <w:r>
        <w:t xml:space="preserve"> The ability to raise capital opportunistically, especially in volatile or favorable market windows.</w:t>
      </w:r>
    </w:p>
    <w:p w14:paraId="5317F60C" w14:textId="77777777" w:rsidR="00BE6E21" w:rsidRDefault="00901918">
      <w:pPr>
        <w:numPr>
          <w:ilvl w:val="0"/>
          <w:numId w:val="2"/>
        </w:numPr>
        <w:ind w:hanging="329"/>
      </w:pPr>
      <w:r>
        <w:rPr>
          <w:b/>
          <w:bCs/>
        </w:rPr>
        <w:t>Deal Readiness:</w:t>
      </w:r>
      <w:r>
        <w:t xml:space="preserve"> Flexibility to fund acquisitions, investments, or balance sheet fortification on short notice.</w:t>
      </w:r>
    </w:p>
    <w:p w14:paraId="5947167B" w14:textId="77777777" w:rsidR="00BE6E21" w:rsidRDefault="00901918">
      <w:pPr>
        <w:numPr>
          <w:ilvl w:val="0"/>
          <w:numId w:val="2"/>
        </w:numPr>
        <w:spacing w:after="240"/>
        <w:ind w:hanging="329"/>
      </w:pPr>
      <w:r>
        <w:rPr>
          <w:b/>
          <w:bCs/>
        </w:rPr>
        <w:t>Market Signaling:</w:t>
      </w:r>
      <w:r>
        <w:t xml:space="preserve"> The shelf's breadth signals to the market that GameStop is prepared for transformative transactions, not merely incremental capital raises.</w:t>
      </w:r>
    </w:p>
    <w:p w14:paraId="17364AA6" w14:textId="77777777" w:rsidR="00BE6E21" w:rsidRDefault="00901918">
      <w:pPr>
        <w:spacing w:before="240" w:after="240"/>
      </w:pPr>
      <w:r>
        <w:rPr>
          <w:b/>
          <w:bCs/>
        </w:rPr>
        <w:t>Risks and Considerations:</w:t>
      </w:r>
    </w:p>
    <w:p w14:paraId="18DA6D3E" w14:textId="77777777" w:rsidR="00BE6E21" w:rsidRDefault="00901918">
      <w:pPr>
        <w:numPr>
          <w:ilvl w:val="0"/>
          <w:numId w:val="3"/>
        </w:numPr>
        <w:spacing w:before="240"/>
        <w:ind w:hanging="329"/>
      </w:pPr>
      <w:r>
        <w:rPr>
          <w:b/>
          <w:bCs/>
        </w:rPr>
        <w:t>Potential for Dilution:</w:t>
      </w:r>
      <w:r>
        <w:t xml:space="preserve"> The shelf's capacity could be used for substantial equity or preferred issuances, which, if not accretive, may dilute existing shareholders.</w:t>
      </w:r>
    </w:p>
    <w:p w14:paraId="0E9D9A13" w14:textId="77777777" w:rsidR="00BE6E21" w:rsidRDefault="00901918">
      <w:pPr>
        <w:numPr>
          <w:ilvl w:val="0"/>
          <w:numId w:val="3"/>
        </w:numPr>
        <w:spacing w:after="240"/>
        <w:ind w:hanging="329"/>
      </w:pPr>
      <w:r>
        <w:rPr>
          <w:b/>
          <w:bCs/>
        </w:rPr>
        <w:t>Anti-Takeover Provisions:</w:t>
      </w:r>
      <w:r>
        <w:t xml:space="preserve"> The charter's exclusion from Delaware Section 203 and special-meeting restrictions may deter hostile takeovers but also limit shareholder activism.</w:t>
      </w:r>
    </w:p>
    <w:p w14:paraId="4F2C875E" w14:textId="77777777" w:rsidR="00BE6E21" w:rsidRDefault="00901918">
      <w:pPr>
        <w:spacing w:before="240" w:after="240"/>
      </w:pPr>
      <w:r>
        <w:rPr>
          <w:b/>
          <w:bCs/>
        </w:rPr>
        <w:t>Accounting and Reporting Effects:</w:t>
      </w:r>
    </w:p>
    <w:p w14:paraId="7A521163" w14:textId="77777777" w:rsidR="00BE6E21" w:rsidRDefault="00901918">
      <w:pPr>
        <w:numPr>
          <w:ilvl w:val="0"/>
          <w:numId w:val="4"/>
        </w:numPr>
        <w:spacing w:before="240" w:after="240"/>
        <w:ind w:hanging="329"/>
      </w:pPr>
      <w:r>
        <w:t>The S-3ASR is incorporated by reference into GameStop's 10-K, 10-Q, and 8-K filings, ensuring up-to-date disclosure and compliance with SEC requirements.</w:t>
      </w:r>
    </w:p>
    <w:p w14:paraId="397206EA" w14:textId="77777777" w:rsidR="00BE6E21" w:rsidRDefault="00901918">
      <w:pPr>
        <w:spacing w:before="240" w:after="240"/>
      </w:pPr>
      <w:r>
        <w:rPr>
          <w:b/>
          <w:bCs/>
        </w:rPr>
        <w:t>Market Context:</w:t>
      </w:r>
    </w:p>
    <w:p w14:paraId="668013E6" w14:textId="77777777" w:rsidR="00BE6E21" w:rsidRDefault="00901918">
      <w:pPr>
        <w:numPr>
          <w:ilvl w:val="0"/>
          <w:numId w:val="5"/>
        </w:numPr>
        <w:spacing w:before="240" w:after="240"/>
        <w:ind w:hanging="329"/>
      </w:pPr>
      <w:r>
        <w:t>As of August 2025, GameStop reported $8.7 billion in cash and $528.6 million in Bitcoin holdings, with high net income, suggesting the shelf is a strategic hedge rather than a distress signal.</w:t>
      </w:r>
    </w:p>
    <w:p w14:paraId="5A88570A" w14:textId="77777777" w:rsidR="00BE6E21" w:rsidRDefault="00901918">
      <w:pPr>
        <w:pStyle w:val="Heading2"/>
        <w:keepNext w:val="0"/>
        <w:keepLines w:val="0"/>
        <w:spacing w:before="299" w:after="299"/>
      </w:pPr>
      <w:r>
        <w:rPr>
          <w:color w:val="auto"/>
        </w:rPr>
        <w:t>3. The $32 Warrant Dividend (~59 Million Units): Mechanics, Protections, and Capital Potential</w:t>
      </w:r>
    </w:p>
    <w:p w14:paraId="3B7FF778" w14:textId="77777777" w:rsidR="00BE6E21" w:rsidRDefault="00901918">
      <w:pPr>
        <w:pStyle w:val="Heading3"/>
        <w:keepNext w:val="0"/>
        <w:keepLines w:val="0"/>
        <w:spacing w:before="281" w:after="281"/>
      </w:pPr>
      <w:r>
        <w:rPr>
          <w:i/>
          <w:iCs/>
          <w:color w:val="auto"/>
        </w:rPr>
        <w:t>3.1 Warrant Dividend Structure</w:t>
      </w:r>
    </w:p>
    <w:p w14:paraId="37459275" w14:textId="77777777" w:rsidR="00BE6E21" w:rsidRDefault="00901918">
      <w:pPr>
        <w:spacing w:before="240" w:after="240"/>
      </w:pPr>
      <w:r>
        <w:t>On September 9, 2025, GameStop announced a special dividend in the form of warrants, distributed on October 7, 2025, to shareholders of record as of October 3, 202554. Key terms:</w:t>
      </w:r>
    </w:p>
    <w:p w14:paraId="03106082" w14:textId="77777777" w:rsidR="00BE6E21" w:rsidRDefault="00901918">
      <w:pPr>
        <w:numPr>
          <w:ilvl w:val="0"/>
          <w:numId w:val="6"/>
        </w:numPr>
        <w:spacing w:before="240"/>
        <w:ind w:hanging="329"/>
      </w:pPr>
      <w:r>
        <w:rPr>
          <w:b/>
          <w:bCs/>
        </w:rPr>
        <w:t>Ratio:</w:t>
      </w:r>
      <w:r>
        <w:t xml:space="preserve"> 1 warrant per 10 shares of common stock (rounded down).</w:t>
      </w:r>
    </w:p>
    <w:p w14:paraId="26531213" w14:textId="77777777" w:rsidR="00BE6E21" w:rsidRDefault="00901918">
      <w:pPr>
        <w:numPr>
          <w:ilvl w:val="0"/>
          <w:numId w:val="6"/>
        </w:numPr>
        <w:ind w:hanging="329"/>
      </w:pPr>
      <w:r>
        <w:rPr>
          <w:b/>
          <w:bCs/>
        </w:rPr>
        <w:lastRenderedPageBreak/>
        <w:t xml:space="preserve">Convertible </w:t>
      </w:r>
      <w:proofErr w:type="spellStart"/>
      <w:r>
        <w:rPr>
          <w:b/>
          <w:bCs/>
        </w:rPr>
        <w:t>Noteholder</w:t>
      </w:r>
      <w:proofErr w:type="spellEnd"/>
      <w:r>
        <w:rPr>
          <w:b/>
          <w:bCs/>
        </w:rPr>
        <w:t xml:space="preserve"> Participation:</w:t>
      </w:r>
      <w:r>
        <w:t xml:space="preserve"> Holders of 2030 and 2032 Convertible Senior Notes receive warrants on an as-converted basis.</w:t>
      </w:r>
    </w:p>
    <w:p w14:paraId="5BE93B3E" w14:textId="77777777" w:rsidR="00BE6E21" w:rsidRDefault="00901918">
      <w:pPr>
        <w:numPr>
          <w:ilvl w:val="0"/>
          <w:numId w:val="6"/>
        </w:numPr>
        <w:ind w:hanging="329"/>
      </w:pPr>
      <w:r>
        <w:rPr>
          <w:b/>
          <w:bCs/>
        </w:rPr>
        <w:t>Exercise Price:</w:t>
      </w:r>
      <w:r>
        <w:t xml:space="preserve"> $32.00 per share, payable in cash only.</w:t>
      </w:r>
    </w:p>
    <w:p w14:paraId="1D92B04A" w14:textId="77777777" w:rsidR="00BE6E21" w:rsidRDefault="00901918">
      <w:pPr>
        <w:numPr>
          <w:ilvl w:val="0"/>
          <w:numId w:val="6"/>
        </w:numPr>
        <w:ind w:hanging="329"/>
      </w:pPr>
      <w:r>
        <w:rPr>
          <w:b/>
          <w:bCs/>
        </w:rPr>
        <w:t>Expiration:</w:t>
      </w:r>
      <w:r>
        <w:t xml:space="preserve"> October 30, 2026.</w:t>
      </w:r>
    </w:p>
    <w:p w14:paraId="1F81B68A" w14:textId="77777777" w:rsidR="00BE6E21" w:rsidRDefault="00901918">
      <w:pPr>
        <w:numPr>
          <w:ilvl w:val="0"/>
          <w:numId w:val="6"/>
        </w:numPr>
        <w:spacing w:after="240"/>
        <w:ind w:hanging="329"/>
      </w:pPr>
      <w:r>
        <w:rPr>
          <w:b/>
          <w:bCs/>
        </w:rPr>
        <w:t>Tradability:</w:t>
      </w:r>
      <w:r>
        <w:t xml:space="preserve"> Warrants are listed and freely tradable on the NYSE under the ticker GME WS.</w:t>
      </w:r>
    </w:p>
    <w:p w14:paraId="4E4493B0" w14:textId="77777777" w:rsidR="00BE6E21" w:rsidRDefault="00901918">
      <w:pPr>
        <w:pStyle w:val="Heading3"/>
        <w:keepNext w:val="0"/>
        <w:keepLines w:val="0"/>
        <w:spacing w:before="281" w:after="281"/>
      </w:pPr>
      <w:r>
        <w:rPr>
          <w:i/>
          <w:iCs/>
          <w:color w:val="auto"/>
        </w:rPr>
        <w:t>3.2 Anti-Dilution Protections and Exercise Mechanics</w:t>
      </w:r>
    </w:p>
    <w:p w14:paraId="37E2B2AF" w14:textId="77777777" w:rsidR="00BE6E21" w:rsidRDefault="00901918">
      <w:pPr>
        <w:numPr>
          <w:ilvl w:val="0"/>
          <w:numId w:val="7"/>
        </w:numPr>
        <w:spacing w:before="240"/>
        <w:ind w:hanging="329"/>
      </w:pPr>
      <w:r>
        <w:rPr>
          <w:b/>
          <w:bCs/>
        </w:rPr>
        <w:t>Anti-Dilution:</w:t>
      </w:r>
      <w:r>
        <w:t xml:space="preserve"> The warrant agreement includes standard anti-dilution provisions that adjust the exercise price and/or the number of shares in the event of stock splits, dividends, or specific corporate actions.</w:t>
      </w:r>
    </w:p>
    <w:p w14:paraId="0EEDC50F" w14:textId="77777777" w:rsidR="00BE6E21" w:rsidRDefault="00901918">
      <w:pPr>
        <w:numPr>
          <w:ilvl w:val="0"/>
          <w:numId w:val="7"/>
        </w:numPr>
        <w:ind w:hanging="329"/>
      </w:pPr>
      <w:r>
        <w:rPr>
          <w:b/>
          <w:bCs/>
        </w:rPr>
        <w:t>Cash-Only Exercise:</w:t>
      </w:r>
      <w:r>
        <w:t xml:space="preserve"> Holders must pay $32 per share in cash to exercise, ensuring that a direct capital injection offsets any dilution.</w:t>
      </w:r>
    </w:p>
    <w:p w14:paraId="52AD8FFD" w14:textId="77777777" w:rsidR="00BE6E21" w:rsidRDefault="00901918">
      <w:pPr>
        <w:numPr>
          <w:ilvl w:val="0"/>
          <w:numId w:val="7"/>
        </w:numPr>
        <w:spacing w:after="240"/>
        <w:ind w:hanging="329"/>
      </w:pPr>
      <w:r>
        <w:rPr>
          <w:b/>
          <w:bCs/>
        </w:rPr>
        <w:t>No Fractional Warrants:</w:t>
      </w:r>
      <w:r>
        <w:t xml:space="preserve"> Fractional entitlements are rounded down, simplifying administration.</w:t>
      </w:r>
    </w:p>
    <w:p w14:paraId="6779B7F2" w14:textId="77777777" w:rsidR="00BE6E21" w:rsidRDefault="00901918">
      <w:pPr>
        <w:pStyle w:val="Heading3"/>
        <w:keepNext w:val="0"/>
        <w:keepLines w:val="0"/>
        <w:spacing w:before="281" w:after="281"/>
      </w:pPr>
      <w:r>
        <w:rPr>
          <w:i/>
          <w:iCs/>
          <w:color w:val="auto"/>
        </w:rPr>
        <w:t>3.3 Capital Raised Upon Full Exercise</w:t>
      </w:r>
    </w:p>
    <w:p w14:paraId="4392B35A" w14:textId="77777777" w:rsidR="00BE6E21" w:rsidRDefault="00901918">
      <w:pPr>
        <w:numPr>
          <w:ilvl w:val="0"/>
          <w:numId w:val="8"/>
        </w:numPr>
        <w:spacing w:before="240"/>
        <w:ind w:hanging="329"/>
      </w:pPr>
      <w:r>
        <w:rPr>
          <w:b/>
          <w:bCs/>
        </w:rPr>
        <w:t>Potential Proceeds:</w:t>
      </w:r>
      <w:r>
        <w:t xml:space="preserve"> If all ~59 million warrants are exercised, GameStop would raise approximately $1.9 billion in gross proceeds4.</w:t>
      </w:r>
    </w:p>
    <w:p w14:paraId="6DF767DF" w14:textId="77777777" w:rsidR="00BE6E21" w:rsidRDefault="00901918">
      <w:pPr>
        <w:numPr>
          <w:ilvl w:val="0"/>
          <w:numId w:val="8"/>
        </w:numPr>
        <w:spacing w:after="240"/>
        <w:ind w:hanging="329"/>
      </w:pPr>
      <w:r>
        <w:rPr>
          <w:b/>
          <w:bCs/>
        </w:rPr>
        <w:t>Use of Proceeds:</w:t>
      </w:r>
      <w:r>
        <w:t xml:space="preserve"> Funds are earmarked for general corporate purposes, including acquisitions and investments in line with the company's Investment Policy (notably, digital assets such as Bitcoin)6.</w:t>
      </w:r>
    </w:p>
    <w:p w14:paraId="4758D098" w14:textId="77777777" w:rsidR="00BE6E21" w:rsidRDefault="00901918">
      <w:pPr>
        <w:pStyle w:val="Heading3"/>
        <w:keepNext w:val="0"/>
        <w:keepLines w:val="0"/>
        <w:spacing w:before="281" w:after="281"/>
      </w:pPr>
      <w:r>
        <w:rPr>
          <w:i/>
          <w:iCs/>
          <w:color w:val="auto"/>
        </w:rPr>
        <w:t>3.4 Strategic Significance</w:t>
      </w:r>
    </w:p>
    <w:p w14:paraId="3547375A" w14:textId="77777777" w:rsidR="00BE6E21" w:rsidRDefault="00901918">
      <w:pPr>
        <w:numPr>
          <w:ilvl w:val="0"/>
          <w:numId w:val="9"/>
        </w:numPr>
        <w:spacing w:before="240"/>
        <w:ind w:hanging="329"/>
      </w:pPr>
      <w:r>
        <w:rPr>
          <w:b/>
          <w:bCs/>
        </w:rPr>
        <w:t>Contingent Capital Pool:</w:t>
      </w:r>
      <w:r>
        <w:t xml:space="preserve"> The warrants create a "just-in-time" capital mechanism, allowing GameStop to access funds only if the share price exceeds $32, thus aligning capital raising with favorable market conditions.</w:t>
      </w:r>
    </w:p>
    <w:p w14:paraId="08235343" w14:textId="77777777" w:rsidR="00BE6E21" w:rsidRDefault="00901918">
      <w:pPr>
        <w:numPr>
          <w:ilvl w:val="0"/>
          <w:numId w:val="9"/>
        </w:numPr>
        <w:ind w:hanging="329"/>
      </w:pPr>
      <w:r>
        <w:rPr>
          <w:b/>
          <w:bCs/>
        </w:rPr>
        <w:t>Shareholder Alignment:</w:t>
      </w:r>
      <w:r>
        <w:t xml:space="preserve"> By distributing warrants as a dividend, GameStop incentivizes long-term holding and aligns management and shareholder interests.</w:t>
      </w:r>
    </w:p>
    <w:p w14:paraId="4E3DE377" w14:textId="77777777" w:rsidR="00BE6E21" w:rsidRDefault="00901918">
      <w:pPr>
        <w:numPr>
          <w:ilvl w:val="0"/>
          <w:numId w:val="9"/>
        </w:numPr>
        <w:spacing w:after="240"/>
        <w:ind w:hanging="329"/>
      </w:pPr>
      <w:r>
        <w:rPr>
          <w:b/>
          <w:bCs/>
        </w:rPr>
        <w:t>Market Impact:</w:t>
      </w:r>
      <w:r>
        <w:t xml:space="preserve"> The structure defers dilution until the stock price appreciates, while the warrants' tradability introduces new trading dynamics and potential volatility.</w:t>
      </w:r>
    </w:p>
    <w:p w14:paraId="374C39ED" w14:textId="77777777" w:rsidR="00BE6E21" w:rsidRDefault="00901918">
      <w:pPr>
        <w:pStyle w:val="Heading2"/>
        <w:keepNext w:val="0"/>
        <w:keepLines w:val="0"/>
        <w:spacing w:before="299" w:after="299"/>
      </w:pPr>
      <w:r>
        <w:rPr>
          <w:color w:val="auto"/>
        </w:rPr>
        <w:t>4. 0.00% Convertible Senior Notes Due 2030 and 2032: Structure, Hedge Dynamics, and Warrant Alignment</w:t>
      </w:r>
    </w:p>
    <w:p w14:paraId="02570FF2" w14:textId="77777777" w:rsidR="00BE6E21" w:rsidRDefault="00901918">
      <w:pPr>
        <w:pStyle w:val="Heading3"/>
        <w:keepNext w:val="0"/>
        <w:keepLines w:val="0"/>
        <w:spacing w:before="281" w:after="281"/>
      </w:pPr>
      <w:r>
        <w:rPr>
          <w:i/>
          <w:iCs/>
          <w:color w:val="auto"/>
        </w:rPr>
        <w:t>4.1 Convertible Notes Structure</w:t>
      </w:r>
    </w:p>
    <w:p w14:paraId="610B5808" w14:textId="77777777" w:rsidR="00BE6E21" w:rsidRDefault="00901918">
      <w:pPr>
        <w:spacing w:before="240" w:after="240"/>
      </w:pPr>
      <w:r>
        <w:t>GameStop issued two tranches of 0.00% Convertible Senior Notes:</w:t>
      </w:r>
    </w:p>
    <w:p w14:paraId="0B3D0FB1" w14:textId="77777777" w:rsidR="00BE6E21" w:rsidRDefault="00901918">
      <w:pPr>
        <w:numPr>
          <w:ilvl w:val="0"/>
          <w:numId w:val="10"/>
        </w:numPr>
        <w:spacing w:before="240"/>
        <w:ind w:hanging="329"/>
      </w:pPr>
      <w:r>
        <w:rPr>
          <w:b/>
          <w:bCs/>
        </w:rPr>
        <w:t>2030 Notes:</w:t>
      </w:r>
      <w:r>
        <w:t xml:space="preserve"> $1.5 billion issued April 2025, maturing April 1, 20307.</w:t>
      </w:r>
    </w:p>
    <w:p w14:paraId="408FA92E" w14:textId="77777777" w:rsidR="00BE6E21" w:rsidRDefault="00901918">
      <w:pPr>
        <w:numPr>
          <w:ilvl w:val="0"/>
          <w:numId w:val="10"/>
        </w:numPr>
        <w:spacing w:after="240"/>
        <w:ind w:hanging="329"/>
      </w:pPr>
      <w:r>
        <w:rPr>
          <w:b/>
          <w:bCs/>
        </w:rPr>
        <w:lastRenderedPageBreak/>
        <w:t>2032 Notes:</w:t>
      </w:r>
      <w:r>
        <w:t xml:space="preserve"> $2.25 billion issued June 2025 (upsized from $1.75 billion), maturing June 15, 2032, with an additional $450 million </w:t>
      </w:r>
      <w:proofErr w:type="spellStart"/>
      <w:r>
        <w:t>greenshoe</w:t>
      </w:r>
      <w:proofErr w:type="spellEnd"/>
      <w:r>
        <w:t xml:space="preserve"> option exercised, bringing total potential to $2.7 billion8.</w:t>
      </w:r>
    </w:p>
    <w:p w14:paraId="625A262C" w14:textId="77777777" w:rsidR="00BE6E21" w:rsidRDefault="00901918">
      <w:pPr>
        <w:spacing w:before="240" w:after="240"/>
      </w:pPr>
      <w:r>
        <w:rPr>
          <w:b/>
          <w:bCs/>
        </w:rPr>
        <w:t>Key Terms:</w:t>
      </w:r>
    </w:p>
    <w:p w14:paraId="3777455E" w14:textId="77777777" w:rsidR="00BE6E21" w:rsidRDefault="00901918">
      <w:pPr>
        <w:numPr>
          <w:ilvl w:val="0"/>
          <w:numId w:val="11"/>
        </w:numPr>
        <w:spacing w:before="240"/>
        <w:ind w:hanging="329"/>
      </w:pPr>
      <w:r>
        <w:rPr>
          <w:b/>
          <w:bCs/>
        </w:rPr>
        <w:t>Zero Coupon:</w:t>
      </w:r>
      <w:r>
        <w:t xml:space="preserve"> No regular interest payments; principal does not accrete.</w:t>
      </w:r>
    </w:p>
    <w:p w14:paraId="75AD09C0" w14:textId="77777777" w:rsidR="00BE6E21" w:rsidRDefault="00901918">
      <w:pPr>
        <w:numPr>
          <w:ilvl w:val="0"/>
          <w:numId w:val="11"/>
        </w:numPr>
        <w:ind w:hanging="329"/>
      </w:pPr>
      <w:r>
        <w:rPr>
          <w:b/>
          <w:bCs/>
        </w:rPr>
        <w:t>Conversion Price:</w:t>
      </w:r>
      <w:r>
        <w:t xml:space="preserve"> Initial conversion price of ~$28.91 per share (2032 Notes), a 32.5% premium to the June 12, 2025, VWAP.</w:t>
      </w:r>
    </w:p>
    <w:p w14:paraId="0A5C0C74" w14:textId="77777777" w:rsidR="00BE6E21" w:rsidRDefault="00901918">
      <w:pPr>
        <w:numPr>
          <w:ilvl w:val="0"/>
          <w:numId w:val="11"/>
        </w:numPr>
        <w:ind w:hanging="329"/>
      </w:pPr>
      <w:r>
        <w:rPr>
          <w:b/>
          <w:bCs/>
        </w:rPr>
        <w:t>Conversion Rate:</w:t>
      </w:r>
      <w:r>
        <w:t xml:space="preserve"> 34.5872 shares per $1,000 principal (2032 Notes); 33.4970 shares per $1,000 principal (2030 Notes).</w:t>
      </w:r>
    </w:p>
    <w:p w14:paraId="085681CE" w14:textId="77777777" w:rsidR="00BE6E21" w:rsidRDefault="00901918">
      <w:pPr>
        <w:numPr>
          <w:ilvl w:val="0"/>
          <w:numId w:val="11"/>
        </w:numPr>
        <w:ind w:hanging="329"/>
      </w:pPr>
      <w:r>
        <w:rPr>
          <w:b/>
          <w:bCs/>
        </w:rPr>
        <w:t>Settlement:</w:t>
      </w:r>
      <w:r>
        <w:t xml:space="preserve"> At GameStop's election, conversion can be settled in cash, shares, or a combination of both.</w:t>
      </w:r>
    </w:p>
    <w:p w14:paraId="79BE7022" w14:textId="77777777" w:rsidR="00BE6E21" w:rsidRDefault="00901918">
      <w:pPr>
        <w:numPr>
          <w:ilvl w:val="0"/>
          <w:numId w:val="11"/>
        </w:numPr>
        <w:ind w:hanging="329"/>
      </w:pPr>
      <w:r>
        <w:rPr>
          <w:b/>
          <w:bCs/>
        </w:rPr>
        <w:t>Redemption:</w:t>
      </w:r>
      <w:r>
        <w:t xml:space="preserve"> Callable by GameStop after June 2029 (2032 Notes) or April 2028 (2030 Notes) if the stock trades at least 130% above the conversion price for 20 out of 30 consecutive trading days.</w:t>
      </w:r>
    </w:p>
    <w:p w14:paraId="19E0C050" w14:textId="77777777" w:rsidR="00BE6E21" w:rsidRDefault="00901918">
      <w:pPr>
        <w:numPr>
          <w:ilvl w:val="0"/>
          <w:numId w:val="11"/>
        </w:numPr>
        <w:spacing w:after="240"/>
        <w:ind w:hanging="329"/>
      </w:pPr>
      <w:r>
        <w:rPr>
          <w:b/>
          <w:bCs/>
        </w:rPr>
        <w:t>Repurchase Rights:</w:t>
      </w:r>
      <w:r>
        <w:t xml:space="preserve"> Holders can require repurchase at par in December 2028 (2032 Notes) or April 2028 (2030 Notes), or upon a fundamental change.</w:t>
      </w:r>
    </w:p>
    <w:p w14:paraId="5E3E8F8F" w14:textId="77777777" w:rsidR="00BE6E21" w:rsidRDefault="00901918">
      <w:pPr>
        <w:pStyle w:val="Heading3"/>
        <w:keepNext w:val="0"/>
        <w:keepLines w:val="0"/>
        <w:spacing w:before="281" w:after="281"/>
      </w:pPr>
      <w:r>
        <w:rPr>
          <w:i/>
          <w:iCs/>
          <w:color w:val="auto"/>
        </w:rPr>
        <w:t>4.2 Hedge Unwind Dynamics and Warrant Alignment</w:t>
      </w:r>
    </w:p>
    <w:p w14:paraId="21163A44" w14:textId="77777777" w:rsidR="00BE6E21" w:rsidRDefault="00901918">
      <w:pPr>
        <w:numPr>
          <w:ilvl w:val="0"/>
          <w:numId w:val="12"/>
        </w:numPr>
        <w:spacing w:before="240"/>
        <w:ind w:hanging="329"/>
      </w:pPr>
      <w:r>
        <w:rPr>
          <w:b/>
          <w:bCs/>
        </w:rPr>
        <w:t>Hedge Unwind:</w:t>
      </w:r>
      <w:r>
        <w:t xml:space="preserve"> Convertible arbitrageurs typically hedge their positions by shorting the underlying stock. As the stock price rises and conversion becomes more likely, these hedges are unwound, creating incremental buying pressure.</w:t>
      </w:r>
    </w:p>
    <w:p w14:paraId="6CC609F5" w14:textId="77777777" w:rsidR="00BE6E21" w:rsidRDefault="00901918">
      <w:pPr>
        <w:numPr>
          <w:ilvl w:val="0"/>
          <w:numId w:val="12"/>
        </w:numPr>
        <w:spacing w:after="240"/>
        <w:ind w:hanging="329"/>
      </w:pPr>
      <w:r>
        <w:rPr>
          <w:b/>
          <w:bCs/>
        </w:rPr>
        <w:t>Warrant Alignment:</w:t>
      </w:r>
      <w:r>
        <w:t xml:space="preserve"> The simultaneous issuance of warrants and convertibles aligns the dilution "overhang" and capital inflow. If the stock price exceeds both the conversion and warrant strike prices, the company receives a capital injection from warrant exercises, offsetting dilution from convertible conversions.</w:t>
      </w:r>
    </w:p>
    <w:p w14:paraId="0478F23F" w14:textId="77777777" w:rsidR="00BE6E21" w:rsidRDefault="00901918">
      <w:pPr>
        <w:pStyle w:val="Heading3"/>
        <w:keepNext w:val="0"/>
        <w:keepLines w:val="0"/>
        <w:spacing w:before="281" w:after="281"/>
      </w:pPr>
      <w:r>
        <w:rPr>
          <w:i/>
          <w:iCs/>
          <w:color w:val="auto"/>
        </w:rPr>
        <w:t>4.3 Market Impact</w:t>
      </w:r>
    </w:p>
    <w:p w14:paraId="2EF20021" w14:textId="77777777" w:rsidR="00BE6E21" w:rsidRDefault="00901918">
      <w:pPr>
        <w:numPr>
          <w:ilvl w:val="0"/>
          <w:numId w:val="13"/>
        </w:numPr>
        <w:spacing w:before="240"/>
        <w:ind w:hanging="329"/>
      </w:pPr>
      <w:r>
        <w:rPr>
          <w:b/>
          <w:bCs/>
        </w:rPr>
        <w:t>Potential Dilution:</w:t>
      </w:r>
      <w:r>
        <w:t xml:space="preserve"> If fully converted, up to 101.6 million shares (2032 Notes) could be issued, or up to 122 million if the </w:t>
      </w:r>
      <w:proofErr w:type="spellStart"/>
      <w:r>
        <w:t>greenshoe</w:t>
      </w:r>
      <w:proofErr w:type="spellEnd"/>
      <w:r>
        <w:t xml:space="preserve"> is fully exercised.</w:t>
      </w:r>
    </w:p>
    <w:p w14:paraId="14FBB008" w14:textId="77777777" w:rsidR="00BE6E21" w:rsidRDefault="00901918">
      <w:pPr>
        <w:numPr>
          <w:ilvl w:val="0"/>
          <w:numId w:val="13"/>
        </w:numPr>
        <w:spacing w:after="240"/>
        <w:ind w:hanging="329"/>
      </w:pPr>
      <w:r>
        <w:rPr>
          <w:b/>
          <w:bCs/>
        </w:rPr>
        <w:t>Float Tightening:</w:t>
      </w:r>
      <w:r>
        <w:t xml:space="preserve"> The combination of short hedges, warrant distribution, and convertible conversion can create periods of float scarcity, amplifying price volatility and potentially triggering short squeezes.</w:t>
      </w:r>
    </w:p>
    <w:p w14:paraId="169CE5AC" w14:textId="77777777" w:rsidR="00BE6E21" w:rsidRDefault="00901918">
      <w:pPr>
        <w:pStyle w:val="Heading3"/>
        <w:keepNext w:val="0"/>
        <w:keepLines w:val="0"/>
        <w:spacing w:before="281" w:after="281"/>
      </w:pPr>
      <w:r>
        <w:rPr>
          <w:i/>
          <w:iCs/>
          <w:color w:val="auto"/>
        </w:rPr>
        <w:t>4.4 Strategic Rationale</w:t>
      </w:r>
    </w:p>
    <w:p w14:paraId="1C23A4E5" w14:textId="77777777" w:rsidR="00BE6E21" w:rsidRDefault="00901918">
      <w:pPr>
        <w:numPr>
          <w:ilvl w:val="0"/>
          <w:numId w:val="14"/>
        </w:numPr>
        <w:spacing w:before="240"/>
        <w:ind w:hanging="329"/>
      </w:pPr>
      <w:r>
        <w:rPr>
          <w:b/>
          <w:bCs/>
        </w:rPr>
        <w:t>Interest-Free Leverage:</w:t>
      </w:r>
      <w:r>
        <w:t xml:space="preserve"> The zero-coupon structure allows GameStop to raise capital without recurring interest expense, preserving cash flow for investments.</w:t>
      </w:r>
    </w:p>
    <w:p w14:paraId="1E799B84" w14:textId="77777777" w:rsidR="00BE6E21" w:rsidRDefault="00901918">
      <w:pPr>
        <w:numPr>
          <w:ilvl w:val="0"/>
          <w:numId w:val="14"/>
        </w:numPr>
        <w:spacing w:after="240"/>
        <w:ind w:hanging="329"/>
      </w:pPr>
      <w:r>
        <w:rPr>
          <w:b/>
          <w:bCs/>
        </w:rPr>
        <w:t>Optionality:</w:t>
      </w:r>
      <w:r>
        <w:t xml:space="preserve"> Management retains flexibility to settle conversions in cash or shares, optimizing dilution and capital allocation based on market conditions.</w:t>
      </w:r>
    </w:p>
    <w:p w14:paraId="3A4FE4E1" w14:textId="77777777" w:rsidR="00BE6E21" w:rsidRDefault="00901918">
      <w:pPr>
        <w:pStyle w:val="Heading2"/>
        <w:keepNext w:val="0"/>
        <w:keepLines w:val="0"/>
        <w:spacing w:before="299" w:after="299"/>
      </w:pPr>
      <w:r>
        <w:rPr>
          <w:color w:val="auto"/>
        </w:rPr>
        <w:lastRenderedPageBreak/>
        <w:t>5. OCC's GME1 Options Adjustment: Float Tightening and Delivery Mechanics</w:t>
      </w:r>
    </w:p>
    <w:p w14:paraId="260C61FC" w14:textId="77777777" w:rsidR="00BE6E21" w:rsidRDefault="00901918">
      <w:pPr>
        <w:pStyle w:val="Heading3"/>
        <w:keepNext w:val="0"/>
        <w:keepLines w:val="0"/>
        <w:spacing w:before="281" w:after="281"/>
      </w:pPr>
      <w:r>
        <w:rPr>
          <w:i/>
          <w:iCs/>
          <w:color w:val="auto"/>
        </w:rPr>
        <w:t>5.1 OCC Adjustment Details</w:t>
      </w:r>
    </w:p>
    <w:p w14:paraId="4417B6A5" w14:textId="77777777" w:rsidR="00BE6E21" w:rsidRDefault="00901918">
      <w:pPr>
        <w:spacing w:before="240" w:after="240"/>
      </w:pPr>
      <w:r>
        <w:t>Following the warrant distribution, the Options Clearing Corporation (OCC) adjusted all outstanding GME options to GME1 contracts effective October 3, 20259:</w:t>
      </w:r>
    </w:p>
    <w:p w14:paraId="5CC6B753" w14:textId="77777777" w:rsidR="00BE6E21" w:rsidRDefault="00901918">
      <w:pPr>
        <w:numPr>
          <w:ilvl w:val="0"/>
          <w:numId w:val="15"/>
        </w:numPr>
        <w:spacing w:before="240"/>
        <w:ind w:hanging="329"/>
      </w:pPr>
      <w:r>
        <w:rPr>
          <w:b/>
          <w:bCs/>
        </w:rPr>
        <w:t>New Deliverable:</w:t>
      </w:r>
      <w:r>
        <w:t xml:space="preserve"> Each GME1 option contract now delivers 100 GME shares plus 10 GME WS warrants.</w:t>
      </w:r>
    </w:p>
    <w:p w14:paraId="4E73CDC2" w14:textId="77777777" w:rsidR="00BE6E21" w:rsidRDefault="00901918">
      <w:pPr>
        <w:numPr>
          <w:ilvl w:val="0"/>
          <w:numId w:val="15"/>
        </w:numPr>
        <w:ind w:hanging="329"/>
      </w:pPr>
      <w:r>
        <w:rPr>
          <w:b/>
          <w:bCs/>
        </w:rPr>
        <w:t>Settlement:</w:t>
      </w:r>
      <w:r>
        <w:t xml:space="preserve"> The GME WS component was initially subject to delayed settlement until regular-way trading commenced on the NYSE.</w:t>
      </w:r>
    </w:p>
    <w:p w14:paraId="4BA966D0" w14:textId="77777777" w:rsidR="00BE6E21" w:rsidRDefault="00901918">
      <w:pPr>
        <w:numPr>
          <w:ilvl w:val="0"/>
          <w:numId w:val="15"/>
        </w:numPr>
        <w:spacing w:after="240"/>
        <w:ind w:hanging="329"/>
      </w:pPr>
      <w:r>
        <w:rPr>
          <w:b/>
          <w:bCs/>
        </w:rPr>
        <w:t>Pricing:</w:t>
      </w:r>
      <w:r>
        <w:t xml:space="preserve"> For expiration processing, the OCC used the GME share price alone, excluding the warrants' value.</w:t>
      </w:r>
    </w:p>
    <w:p w14:paraId="3CDA2383" w14:textId="77777777" w:rsidR="00BE6E21" w:rsidRDefault="00901918">
      <w:pPr>
        <w:pStyle w:val="Heading3"/>
        <w:keepNext w:val="0"/>
        <w:keepLines w:val="0"/>
        <w:spacing w:before="281" w:after="281"/>
      </w:pPr>
      <w:r>
        <w:rPr>
          <w:i/>
          <w:iCs/>
          <w:color w:val="auto"/>
        </w:rPr>
        <w:t>5.2 Implications for Float and Delivery</w:t>
      </w:r>
    </w:p>
    <w:p w14:paraId="17912C4A" w14:textId="77777777" w:rsidR="00BE6E21" w:rsidRDefault="00901918">
      <w:pPr>
        <w:numPr>
          <w:ilvl w:val="0"/>
          <w:numId w:val="16"/>
        </w:numPr>
        <w:spacing w:before="240"/>
        <w:ind w:hanging="329"/>
      </w:pPr>
      <w:r>
        <w:rPr>
          <w:b/>
          <w:bCs/>
        </w:rPr>
        <w:t>Float Tightening:</w:t>
      </w:r>
      <w:r>
        <w:t xml:space="preserve"> The requirement to deliver both shares and warrants upon option exercise increases the complexity and cost for short sellers and market makers, especially if warrants are scarce or tightly held.</w:t>
      </w:r>
    </w:p>
    <w:p w14:paraId="375CC23D" w14:textId="77777777" w:rsidR="00BE6E21" w:rsidRDefault="00901918">
      <w:pPr>
        <w:numPr>
          <w:ilvl w:val="0"/>
          <w:numId w:val="16"/>
        </w:numPr>
        <w:ind w:hanging="329"/>
      </w:pPr>
      <w:r>
        <w:rPr>
          <w:b/>
          <w:bCs/>
        </w:rPr>
        <w:t>Buy-In Risk:</w:t>
      </w:r>
      <w:r>
        <w:t xml:space="preserve"> Short sellers and option writers may be forced to buy shares and warrants in the open market to meet delivery obligations, potentially triggering buy-ins and price spikes.</w:t>
      </w:r>
    </w:p>
    <w:p w14:paraId="7C947034" w14:textId="77777777" w:rsidR="00BE6E21" w:rsidRDefault="00901918">
      <w:pPr>
        <w:numPr>
          <w:ilvl w:val="0"/>
          <w:numId w:val="16"/>
        </w:numPr>
        <w:spacing w:after="240"/>
        <w:ind w:hanging="329"/>
      </w:pPr>
      <w:r>
        <w:rPr>
          <w:b/>
          <w:bCs/>
        </w:rPr>
        <w:t>Market Microstructure:</w:t>
      </w:r>
      <w:r>
        <w:t xml:space="preserve"> The listing of GME WS on the NYSE creates a new, tradable security with its own supply-demand dynamics, further tightening the effective float of the underlying stock.</w:t>
      </w:r>
    </w:p>
    <w:p w14:paraId="65A1771F" w14:textId="77777777" w:rsidR="00BE6E21" w:rsidRDefault="00901918">
      <w:pPr>
        <w:pStyle w:val="Heading3"/>
        <w:keepNext w:val="0"/>
        <w:keepLines w:val="0"/>
        <w:spacing w:before="281" w:after="281"/>
      </w:pPr>
      <w:r>
        <w:rPr>
          <w:i/>
          <w:iCs/>
          <w:color w:val="auto"/>
        </w:rPr>
        <w:t>5.3 Regulatory and Trading Considerations</w:t>
      </w:r>
    </w:p>
    <w:p w14:paraId="7E63C03E" w14:textId="77777777" w:rsidR="00BE6E21" w:rsidRDefault="00901918">
      <w:pPr>
        <w:numPr>
          <w:ilvl w:val="0"/>
          <w:numId w:val="17"/>
        </w:numPr>
        <w:spacing w:before="240"/>
        <w:ind w:hanging="329"/>
      </w:pPr>
      <w:r>
        <w:rPr>
          <w:b/>
          <w:bCs/>
        </w:rPr>
        <w:t>FINRA and SEC Rules:</w:t>
      </w:r>
      <w:r>
        <w:t xml:space="preserve"> The ex-warrant date and settlement mechanics are governed by FINRA Rule 11140 and SEA Rule 10b-17, ensuring proper allocation and delivery of entitlements10.</w:t>
      </w:r>
    </w:p>
    <w:p w14:paraId="53D2FE83" w14:textId="77777777" w:rsidR="00BE6E21" w:rsidRDefault="00901918">
      <w:pPr>
        <w:numPr>
          <w:ilvl w:val="0"/>
          <w:numId w:val="17"/>
        </w:numPr>
        <w:spacing w:after="240"/>
        <w:ind w:hanging="329"/>
      </w:pPr>
      <w:r>
        <w:rPr>
          <w:b/>
          <w:bCs/>
        </w:rPr>
        <w:t>Ongoing Adjustments:</w:t>
      </w:r>
      <w:r>
        <w:t xml:space="preserve"> The OCC will remove the warrant component from GME1 contracts upon the warrants' expiration, with no compensation for any residual value.</w:t>
      </w:r>
    </w:p>
    <w:p w14:paraId="607AC852" w14:textId="77777777" w:rsidR="00BE6E21" w:rsidRDefault="00901918">
      <w:pPr>
        <w:pStyle w:val="Heading2"/>
        <w:keepNext w:val="0"/>
        <w:keepLines w:val="0"/>
        <w:spacing w:before="299" w:after="299"/>
      </w:pPr>
      <w:r>
        <w:rPr>
          <w:color w:val="auto"/>
        </w:rPr>
        <w:t xml:space="preserve">6. Historical Precedents: Lessons from Dell, Berkshire Hathaway, </w:t>
      </w:r>
      <w:proofErr w:type="spellStart"/>
      <w:r>
        <w:rPr>
          <w:color w:val="auto"/>
        </w:rPr>
        <w:t>Enovix</w:t>
      </w:r>
      <w:proofErr w:type="spellEnd"/>
      <w:r>
        <w:rPr>
          <w:color w:val="auto"/>
        </w:rPr>
        <w:t>, Tempest, Liberty Media, Brookfield, and SoftBank</w:t>
      </w:r>
    </w:p>
    <w:p w14:paraId="6163DEBC" w14:textId="77777777" w:rsidR="00BE6E21" w:rsidRDefault="00901918">
      <w:pPr>
        <w:pStyle w:val="Heading3"/>
        <w:keepNext w:val="0"/>
        <w:keepLines w:val="0"/>
        <w:spacing w:before="281" w:after="281"/>
      </w:pPr>
      <w:r>
        <w:rPr>
          <w:i/>
          <w:iCs/>
          <w:color w:val="auto"/>
        </w:rPr>
        <w:t>6.1 Dell Technologies</w:t>
      </w:r>
    </w:p>
    <w:p w14:paraId="4F64B02E" w14:textId="77777777" w:rsidR="00BE6E21" w:rsidRDefault="00901918">
      <w:pPr>
        <w:numPr>
          <w:ilvl w:val="0"/>
          <w:numId w:val="18"/>
        </w:numPr>
        <w:spacing w:before="240"/>
        <w:ind w:hanging="329"/>
      </w:pPr>
      <w:r>
        <w:rPr>
          <w:b/>
          <w:bCs/>
        </w:rPr>
        <w:t>Tracker Stock and Capital Structure:</w:t>
      </w:r>
      <w:r>
        <w:t xml:space="preserve"> Dell's acquisition of EMC in 2016 was financed with a mix of cash and newly authorized Class V tracker stock, which traded at a </w:t>
      </w:r>
      <w:r>
        <w:lastRenderedPageBreak/>
        <w:t>discount to the underlying asset (VMware) due to complex conversion rights and market uncertainty 11.</w:t>
      </w:r>
    </w:p>
    <w:p w14:paraId="64C7C567" w14:textId="77777777" w:rsidR="00BE6E21" w:rsidRDefault="00901918">
      <w:pPr>
        <w:numPr>
          <w:ilvl w:val="0"/>
          <w:numId w:val="18"/>
        </w:numPr>
        <w:spacing w:after="240"/>
        <w:ind w:hanging="329"/>
      </w:pPr>
      <w:r>
        <w:rPr>
          <w:b/>
          <w:bCs/>
        </w:rPr>
        <w:t>Lessons:</w:t>
      </w:r>
      <w:r>
        <w:t xml:space="preserve"> The use of hybrid securities and contingent capital can unlock value, but also introduces governance and valuation complexities. Dell's eventual consolidation of the tracker stock required negotiation and litigation, highlighting the importance of clear terms and shareholder alignment.</w:t>
      </w:r>
    </w:p>
    <w:p w14:paraId="5EECE173" w14:textId="77777777" w:rsidR="00BE6E21" w:rsidRDefault="00901918">
      <w:pPr>
        <w:pStyle w:val="Heading3"/>
        <w:keepNext w:val="0"/>
        <w:keepLines w:val="0"/>
        <w:spacing w:before="281" w:after="281"/>
      </w:pPr>
      <w:r>
        <w:rPr>
          <w:i/>
          <w:iCs/>
          <w:color w:val="auto"/>
        </w:rPr>
        <w:t>6.2 Berkshire Hathaway</w:t>
      </w:r>
    </w:p>
    <w:p w14:paraId="4091DB3C" w14:textId="77777777" w:rsidR="00BE6E21" w:rsidRDefault="00901918">
      <w:pPr>
        <w:numPr>
          <w:ilvl w:val="0"/>
          <w:numId w:val="19"/>
        </w:numPr>
        <w:spacing w:before="240"/>
        <w:ind w:hanging="329"/>
      </w:pPr>
      <w:r>
        <w:rPr>
          <w:b/>
          <w:bCs/>
        </w:rPr>
        <w:t>Permanent Capital Model:</w:t>
      </w:r>
      <w:r>
        <w:t xml:space="preserve"> Berkshire's use of insurance float and disciplined capital allocation has enabled it to acquire and compound value across diverse businesses. The "Berkshire playbook" emphasizes long-term ownership, decentralized management, and opportunistic deal-making.</w:t>
      </w:r>
    </w:p>
    <w:p w14:paraId="36945A33" w14:textId="77777777" w:rsidR="00BE6E21" w:rsidRDefault="00901918">
      <w:pPr>
        <w:numPr>
          <w:ilvl w:val="0"/>
          <w:numId w:val="19"/>
        </w:numPr>
        <w:spacing w:after="240"/>
        <w:ind w:hanging="329"/>
      </w:pPr>
      <w:r>
        <w:rPr>
          <w:b/>
          <w:bCs/>
        </w:rPr>
        <w:t>Relevance to GameStop:</w:t>
      </w:r>
      <w:r>
        <w:t xml:space="preserve"> Michael Burry's "Instant Berkshire" commentary suggests that GameStop, with its capital arsenal, could pursue a similar strategy by acquiring cash-generative businesses and redeploying capital across cycles.</w:t>
      </w:r>
    </w:p>
    <w:p w14:paraId="7455225A" w14:textId="77777777" w:rsidR="00BE6E21" w:rsidRDefault="00901918">
      <w:pPr>
        <w:pStyle w:val="Heading3"/>
        <w:keepNext w:val="0"/>
        <w:keepLines w:val="0"/>
        <w:spacing w:before="281" w:after="281"/>
      </w:pPr>
      <w:r>
        <w:rPr>
          <w:i/>
          <w:iCs/>
          <w:color w:val="auto"/>
        </w:rPr>
        <w:t xml:space="preserve">6.3 </w:t>
      </w:r>
      <w:proofErr w:type="spellStart"/>
      <w:r>
        <w:rPr>
          <w:i/>
          <w:iCs/>
          <w:color w:val="auto"/>
        </w:rPr>
        <w:t>Enovix</w:t>
      </w:r>
      <w:proofErr w:type="spellEnd"/>
      <w:r>
        <w:rPr>
          <w:i/>
          <w:iCs/>
          <w:color w:val="auto"/>
        </w:rPr>
        <w:t>, Tempest, Liberty Media, Brookfield, SoftBank</w:t>
      </w:r>
    </w:p>
    <w:p w14:paraId="0113D002" w14:textId="77777777" w:rsidR="00BE6E21" w:rsidRDefault="00901918">
      <w:pPr>
        <w:numPr>
          <w:ilvl w:val="0"/>
          <w:numId w:val="20"/>
        </w:numPr>
        <w:spacing w:before="240"/>
        <w:ind w:hanging="329"/>
      </w:pPr>
      <w:r>
        <w:rPr>
          <w:b/>
          <w:bCs/>
        </w:rPr>
        <w:t>Hybrid Securities and Capital Flexibility:</w:t>
      </w:r>
      <w:r>
        <w:t xml:space="preserve"> These companies have used a mix of convertibles, warrants, and preferred shares to finance growth, acquisitions, and strategic pivots. Brookfield, for example, has deployed private equity and operational expertise to transform industrial and service businesses.</w:t>
      </w:r>
    </w:p>
    <w:p w14:paraId="701F9332" w14:textId="77777777" w:rsidR="00BE6E21" w:rsidRDefault="00901918">
      <w:pPr>
        <w:numPr>
          <w:ilvl w:val="0"/>
          <w:numId w:val="20"/>
        </w:numPr>
        <w:spacing w:after="240"/>
        <w:ind w:hanging="329"/>
      </w:pPr>
      <w:r>
        <w:rPr>
          <w:b/>
          <w:bCs/>
        </w:rPr>
        <w:t>Key Takeaways:</w:t>
      </w:r>
      <w:r>
        <w:t xml:space="preserve"> Accessing diverse capital sources, aligning incentives, and maintaining optionality are critical to executing transformative strategies.</w:t>
      </w:r>
    </w:p>
    <w:p w14:paraId="065EE765" w14:textId="77777777" w:rsidR="00BE6E21" w:rsidRDefault="00901918">
      <w:pPr>
        <w:pStyle w:val="Heading2"/>
        <w:keepNext w:val="0"/>
        <w:keepLines w:val="0"/>
        <w:spacing w:before="299" w:after="299"/>
      </w:pPr>
      <w:r>
        <w:rPr>
          <w:color w:val="auto"/>
        </w:rPr>
        <w:t>7. Institutional Alignment and Endorsements</w:t>
      </w:r>
    </w:p>
    <w:p w14:paraId="01DFC0DF" w14:textId="77777777" w:rsidR="00BE6E21" w:rsidRDefault="00901918">
      <w:pPr>
        <w:pStyle w:val="Heading3"/>
        <w:keepNext w:val="0"/>
        <w:keepLines w:val="0"/>
        <w:spacing w:before="281" w:after="281"/>
      </w:pPr>
      <w:r>
        <w:rPr>
          <w:i/>
          <w:iCs/>
          <w:color w:val="auto"/>
        </w:rPr>
        <w:t>7.1 Ryan Cohen's 13D/A Filings and Holdings</w:t>
      </w:r>
    </w:p>
    <w:p w14:paraId="7FF6E0CF" w14:textId="77777777" w:rsidR="00BE6E21" w:rsidRDefault="00901918">
      <w:pPr>
        <w:numPr>
          <w:ilvl w:val="0"/>
          <w:numId w:val="21"/>
        </w:numPr>
        <w:spacing w:before="240"/>
        <w:ind w:hanging="329"/>
      </w:pPr>
      <w:r>
        <w:rPr>
          <w:b/>
          <w:bCs/>
        </w:rPr>
        <w:t>Ownership:</w:t>
      </w:r>
      <w:r>
        <w:t xml:space="preserve"> As of January 20, 2026, Ryan Cohen beneficially owns 41.6 million shares (9.2% of outstanding), including 3.7 million shares underlying warrants received via the dividend12.</w:t>
      </w:r>
    </w:p>
    <w:p w14:paraId="3D1B4F13" w14:textId="77777777" w:rsidR="00BE6E21" w:rsidRDefault="00901918">
      <w:pPr>
        <w:numPr>
          <w:ilvl w:val="0"/>
          <w:numId w:val="21"/>
        </w:numPr>
        <w:ind w:hanging="329"/>
      </w:pPr>
      <w:r>
        <w:rPr>
          <w:b/>
          <w:bCs/>
        </w:rPr>
        <w:t>Recent Activity:</w:t>
      </w:r>
      <w:r>
        <w:t xml:space="preserve"> Cohen purchased an additional 500,000 shares in January 2026 at ~$21.12 per share, signaling confidence in the company's trajectory.</w:t>
      </w:r>
    </w:p>
    <w:p w14:paraId="5BB56FA1" w14:textId="77777777" w:rsidR="00BE6E21" w:rsidRDefault="00901918">
      <w:pPr>
        <w:numPr>
          <w:ilvl w:val="0"/>
          <w:numId w:val="21"/>
        </w:numPr>
        <w:spacing w:after="240"/>
        <w:ind w:hanging="329"/>
      </w:pPr>
      <w:r>
        <w:rPr>
          <w:b/>
          <w:bCs/>
        </w:rPr>
        <w:t>Governance:</w:t>
      </w:r>
      <w:r>
        <w:t xml:space="preserve"> Cohen's stake, while below change-of-control thresholds, ensures continued influence and alignment with long-term shareholders.</w:t>
      </w:r>
    </w:p>
    <w:p w14:paraId="5A886A9F" w14:textId="77777777" w:rsidR="00BE6E21" w:rsidRDefault="00901918">
      <w:pPr>
        <w:pStyle w:val="Heading3"/>
        <w:keepNext w:val="0"/>
        <w:keepLines w:val="0"/>
        <w:spacing w:before="281" w:after="281"/>
      </w:pPr>
      <w:r>
        <w:rPr>
          <w:i/>
          <w:iCs/>
          <w:color w:val="auto"/>
        </w:rPr>
        <w:t>7.2 Michael Burry's "Instant Berkshire" Commentary</w:t>
      </w:r>
    </w:p>
    <w:p w14:paraId="3E6F4E9F" w14:textId="77777777" w:rsidR="00BE6E21" w:rsidRDefault="00901918">
      <w:pPr>
        <w:numPr>
          <w:ilvl w:val="0"/>
          <w:numId w:val="22"/>
        </w:numPr>
        <w:spacing w:before="240"/>
        <w:ind w:hanging="329"/>
      </w:pPr>
      <w:r>
        <w:rPr>
          <w:b/>
          <w:bCs/>
        </w:rPr>
        <w:t>Strategic Endorsement:</w:t>
      </w:r>
      <w:r>
        <w:t xml:space="preserve"> Burry has publicly advocated that GameStop pursue an "Instant Berkshire" strategy, leveraging its capital structure to acquire undervalued, cash-generative businesses.</w:t>
      </w:r>
    </w:p>
    <w:p w14:paraId="4F280313" w14:textId="77777777" w:rsidR="00BE6E21" w:rsidRDefault="00901918">
      <w:pPr>
        <w:numPr>
          <w:ilvl w:val="0"/>
          <w:numId w:val="22"/>
        </w:numPr>
        <w:ind w:hanging="329"/>
      </w:pPr>
      <w:r>
        <w:rPr>
          <w:b/>
          <w:bCs/>
        </w:rPr>
        <w:t>Potential Targets:</w:t>
      </w:r>
      <w:r>
        <w:t xml:space="preserve"> Burry has identified companies such as ADT, </w:t>
      </w:r>
      <w:proofErr w:type="spellStart"/>
      <w:r>
        <w:t>Wayfair</w:t>
      </w:r>
      <w:proofErr w:type="spellEnd"/>
      <w:r>
        <w:t>, Assured Guaranty, Penske Automotive, Mattel, Sprouts Farmers Market, and Sirius XM as possible acquisition targets.</w:t>
      </w:r>
    </w:p>
    <w:p w14:paraId="4D0ADD86" w14:textId="77777777" w:rsidR="00BE6E21" w:rsidRDefault="00901918">
      <w:pPr>
        <w:numPr>
          <w:ilvl w:val="0"/>
          <w:numId w:val="22"/>
        </w:numPr>
        <w:spacing w:after="240"/>
        <w:ind w:hanging="329"/>
      </w:pPr>
      <w:r>
        <w:rPr>
          <w:b/>
          <w:bCs/>
        </w:rPr>
        <w:t>Market Impact:</w:t>
      </w:r>
      <w:r>
        <w:t xml:space="preserve"> Burry's endorsement has fueled speculation and investor interest, reinforcing the narrative of GameStop as a capital allocator rather than a pure-play retailer.</w:t>
      </w:r>
    </w:p>
    <w:p w14:paraId="34E12D8E" w14:textId="77777777" w:rsidR="00BE6E21" w:rsidRDefault="00901918">
      <w:pPr>
        <w:pStyle w:val="Heading2"/>
        <w:keepNext w:val="0"/>
        <w:keepLines w:val="0"/>
        <w:spacing w:before="299" w:after="299"/>
      </w:pPr>
      <w:r>
        <w:rPr>
          <w:color w:val="auto"/>
        </w:rPr>
        <w:t>8. Insider Margin Loan Resolution: Governance Risk and Overhang</w:t>
      </w:r>
    </w:p>
    <w:p w14:paraId="3D9D6C30" w14:textId="77777777" w:rsidR="00BE6E21" w:rsidRDefault="00901918">
      <w:pPr>
        <w:pStyle w:val="Heading3"/>
        <w:keepNext w:val="0"/>
        <w:keepLines w:val="0"/>
        <w:spacing w:before="281" w:after="281"/>
      </w:pPr>
      <w:r>
        <w:rPr>
          <w:i/>
          <w:iCs/>
          <w:color w:val="auto"/>
        </w:rPr>
        <w:t>8.1 Background and Resolution</w:t>
      </w:r>
    </w:p>
    <w:p w14:paraId="5B4C51D7" w14:textId="77777777" w:rsidR="00BE6E21" w:rsidRDefault="00901918">
      <w:pPr>
        <w:numPr>
          <w:ilvl w:val="0"/>
          <w:numId w:val="23"/>
        </w:numPr>
        <w:spacing w:before="240"/>
        <w:ind w:hanging="329"/>
      </w:pPr>
      <w:r>
        <w:rPr>
          <w:b/>
          <w:bCs/>
        </w:rPr>
        <w:t>Historical Overhang:</w:t>
      </w:r>
      <w:r>
        <w:t xml:space="preserve"> In prior years, insider margin loans and pledges of GameStop shares created governance risks, including the potential for forced sales during periods of volatility.</w:t>
      </w:r>
    </w:p>
    <w:p w14:paraId="19EC8E3C" w14:textId="77777777" w:rsidR="00BE6E21" w:rsidRDefault="00901918">
      <w:pPr>
        <w:numPr>
          <w:ilvl w:val="0"/>
          <w:numId w:val="23"/>
        </w:numPr>
        <w:ind w:hanging="329"/>
      </w:pPr>
      <w:r>
        <w:rPr>
          <w:b/>
          <w:bCs/>
        </w:rPr>
        <w:t>Policy Reform:</w:t>
      </w:r>
      <w:r>
        <w:t xml:space="preserve"> GameStop's insider trading policy, updated in March 2025, restricts margin accounts and pledging of company securities, except in limited circumstances and with board approval.</w:t>
      </w:r>
    </w:p>
    <w:p w14:paraId="23194135" w14:textId="77777777" w:rsidR="00BE6E21" w:rsidRDefault="00901918">
      <w:pPr>
        <w:numPr>
          <w:ilvl w:val="0"/>
          <w:numId w:val="23"/>
        </w:numPr>
        <w:spacing w:after="240"/>
        <w:ind w:hanging="329"/>
      </w:pPr>
      <w:r>
        <w:rPr>
          <w:b/>
          <w:bCs/>
        </w:rPr>
        <w:t>Recent Developments:</w:t>
      </w:r>
      <w:r>
        <w:t xml:space="preserve"> There is no evidence of outstanding insider margin loans as of early 2026, reducing governance risk and eliminating a potential overhang on the stock.</w:t>
      </w:r>
    </w:p>
    <w:p w14:paraId="1AE74494" w14:textId="77777777" w:rsidR="00BE6E21" w:rsidRDefault="00901918">
      <w:pPr>
        <w:pStyle w:val="Heading3"/>
        <w:keepNext w:val="0"/>
        <w:keepLines w:val="0"/>
        <w:spacing w:before="281" w:after="281"/>
      </w:pPr>
      <w:r>
        <w:rPr>
          <w:i/>
          <w:iCs/>
          <w:color w:val="auto"/>
        </w:rPr>
        <w:t>8.2 Impact on Shareholder Confidence</w:t>
      </w:r>
    </w:p>
    <w:p w14:paraId="353EAFB1" w14:textId="77777777" w:rsidR="00BE6E21" w:rsidRDefault="00901918">
      <w:pPr>
        <w:numPr>
          <w:ilvl w:val="0"/>
          <w:numId w:val="24"/>
        </w:numPr>
        <w:spacing w:before="240"/>
        <w:ind w:hanging="329"/>
      </w:pPr>
      <w:r>
        <w:rPr>
          <w:b/>
          <w:bCs/>
        </w:rPr>
        <w:t>Enhanced Alignment:</w:t>
      </w:r>
      <w:r>
        <w:t xml:space="preserve"> Resolving margin loan issues and adopting stricter policies reinforce management's commitment to shareholder interests and long-term value creation.</w:t>
      </w:r>
    </w:p>
    <w:p w14:paraId="40E6EF8B" w14:textId="77777777" w:rsidR="00BE6E21" w:rsidRDefault="00901918">
      <w:pPr>
        <w:numPr>
          <w:ilvl w:val="0"/>
          <w:numId w:val="24"/>
        </w:numPr>
        <w:spacing w:after="240"/>
        <w:ind w:hanging="329"/>
      </w:pPr>
      <w:r>
        <w:rPr>
          <w:b/>
          <w:bCs/>
        </w:rPr>
        <w:t>Reduced Forced Selling Risk:</w:t>
      </w:r>
      <w:r>
        <w:t xml:space="preserve"> With margin-related overhangs addressed, the risk of involuntary insider sales during market stress is minimized.</w:t>
      </w:r>
    </w:p>
    <w:p w14:paraId="768083F4" w14:textId="77777777" w:rsidR="00BE6E21" w:rsidRDefault="00901918">
      <w:pPr>
        <w:pStyle w:val="Heading2"/>
        <w:keepNext w:val="0"/>
        <w:keepLines w:val="0"/>
        <w:spacing w:before="299" w:after="299"/>
      </w:pPr>
      <w:r>
        <w:rPr>
          <w:color w:val="auto"/>
        </w:rPr>
        <w:t>9. The Capital Flywheel: Visual and Tabular Model</w:t>
      </w:r>
    </w:p>
    <w:p w14:paraId="3B532D63" w14:textId="77777777" w:rsidR="00BE6E21" w:rsidRDefault="00901918">
      <w:pPr>
        <w:pStyle w:val="Heading3"/>
        <w:keepNext w:val="0"/>
        <w:keepLines w:val="0"/>
        <w:spacing w:before="281" w:after="281"/>
      </w:pPr>
      <w:r>
        <w:rPr>
          <w:i/>
          <w:iCs/>
          <w:color w:val="auto"/>
        </w:rPr>
        <w:t>9.1 The Capital Flywheel Explained</w:t>
      </w:r>
    </w:p>
    <w:p w14:paraId="010111A6" w14:textId="77777777" w:rsidR="00BE6E21" w:rsidRDefault="00901918">
      <w:pPr>
        <w:spacing w:before="240" w:after="240"/>
      </w:pPr>
      <w:r>
        <w:t>GameStop's capital flywheel is a self-reinforcing cycle designed to drive compounding value:</w:t>
      </w:r>
    </w:p>
    <w:p w14:paraId="210EC940" w14:textId="77777777" w:rsidR="00BE6E21" w:rsidRDefault="00901918">
      <w:pPr>
        <w:numPr>
          <w:ilvl w:val="0"/>
          <w:numId w:val="25"/>
        </w:numPr>
        <w:spacing w:before="240"/>
        <w:ind w:hanging="329"/>
      </w:pPr>
      <w:r>
        <w:rPr>
          <w:b/>
          <w:bCs/>
        </w:rPr>
        <w:t>Acquisition:</w:t>
      </w:r>
      <w:r>
        <w:t xml:space="preserve"> Deploy capital to acquire undervalued or strategic assets.</w:t>
      </w:r>
    </w:p>
    <w:p w14:paraId="4F4B5BB7" w14:textId="77777777" w:rsidR="00BE6E21" w:rsidRDefault="00901918">
      <w:pPr>
        <w:numPr>
          <w:ilvl w:val="0"/>
          <w:numId w:val="25"/>
        </w:numPr>
        <w:ind w:hanging="329"/>
      </w:pPr>
      <w:r>
        <w:rPr>
          <w:b/>
          <w:bCs/>
        </w:rPr>
        <w:t>Re-Rating:</w:t>
      </w:r>
      <w:r>
        <w:t xml:space="preserve"> The market recognizes the acquisition's value, leading to a higher share price.</w:t>
      </w:r>
    </w:p>
    <w:p w14:paraId="190A5B0E" w14:textId="77777777" w:rsidR="00BE6E21" w:rsidRDefault="00901918">
      <w:pPr>
        <w:numPr>
          <w:ilvl w:val="0"/>
          <w:numId w:val="25"/>
        </w:numPr>
        <w:ind w:hanging="329"/>
      </w:pPr>
      <w:r>
        <w:rPr>
          <w:b/>
          <w:bCs/>
        </w:rPr>
        <w:t>Warrant Exercise:</w:t>
      </w:r>
      <w:r>
        <w:t xml:space="preserve"> As the share price exceeds the warrant strike, holders exercise their warrants, injecting new capital.</w:t>
      </w:r>
    </w:p>
    <w:p w14:paraId="3D53E29B" w14:textId="77777777" w:rsidR="00BE6E21" w:rsidRDefault="00901918">
      <w:pPr>
        <w:numPr>
          <w:ilvl w:val="0"/>
          <w:numId w:val="25"/>
        </w:numPr>
        <w:ind w:hanging="329"/>
      </w:pPr>
      <w:r>
        <w:rPr>
          <w:b/>
          <w:bCs/>
        </w:rPr>
        <w:t>Capital Injection:</w:t>
      </w:r>
      <w:r>
        <w:t xml:space="preserve"> Proceeds from warrant exercises replenish the treasury.</w:t>
      </w:r>
    </w:p>
    <w:p w14:paraId="562928D4" w14:textId="77777777" w:rsidR="00BE6E21" w:rsidRDefault="00901918">
      <w:pPr>
        <w:numPr>
          <w:ilvl w:val="0"/>
          <w:numId w:val="25"/>
        </w:numPr>
        <w:ind w:hanging="329"/>
      </w:pPr>
      <w:r>
        <w:rPr>
          <w:b/>
          <w:bCs/>
        </w:rPr>
        <w:t>Larger Acquisition:</w:t>
      </w:r>
      <w:r>
        <w:t xml:space="preserve"> With a larger capital base, pursue bigger or more accretive deals.</w:t>
      </w:r>
    </w:p>
    <w:p w14:paraId="041022AA" w14:textId="77777777" w:rsidR="00BE6E21" w:rsidRDefault="00901918">
      <w:pPr>
        <w:numPr>
          <w:ilvl w:val="0"/>
          <w:numId w:val="25"/>
        </w:numPr>
        <w:spacing w:after="240"/>
        <w:ind w:hanging="329"/>
      </w:pPr>
      <w:r>
        <w:rPr>
          <w:b/>
          <w:bCs/>
        </w:rPr>
        <w:t>Repeat:</w:t>
      </w:r>
      <w:r>
        <w:t xml:space="preserve"> The cycle continues, compounding value over time.</w:t>
      </w:r>
    </w:p>
    <w:p w14:paraId="7A0E7878" w14:textId="77777777" w:rsidR="00BE6E21" w:rsidRDefault="00901918">
      <w:pPr>
        <w:pStyle w:val="Heading3"/>
        <w:keepNext w:val="0"/>
        <w:keepLines w:val="0"/>
        <w:spacing w:before="281" w:after="281"/>
      </w:pPr>
      <w:r>
        <w:rPr>
          <w:i/>
          <w:iCs/>
          <w:color w:val="auto"/>
        </w:rPr>
        <w:t>9.2 ASCII-Style Chart</w:t>
      </w:r>
    </w:p>
    <w:p w14:paraId="183093F3" w14:textId="77777777" w:rsidR="00BE6E21" w:rsidRDefault="00901918">
      <w:pPr>
        <w:spacing w:before="240" w:after="240"/>
      </w:pPr>
      <w:r>
        <w:t>+-------------------+ +----------------+ +------------------+</w:t>
      </w:r>
    </w:p>
    <w:p w14:paraId="1AA88A9A" w14:textId="77777777" w:rsidR="00BE6E21" w:rsidRDefault="00901918">
      <w:pPr>
        <w:spacing w:before="240" w:after="240"/>
      </w:pPr>
      <w:r>
        <w:t>| Acquisition | ----&gt; | Re-Rating | ----&gt; | Warrant Exercise |</w:t>
      </w:r>
    </w:p>
    <w:p w14:paraId="4ED9E7B2" w14:textId="77777777" w:rsidR="00BE6E21" w:rsidRDefault="00901918">
      <w:pPr>
        <w:spacing w:before="240" w:after="240"/>
      </w:pPr>
      <w:r>
        <w:t>+-------------------+ +----------------+ +------------------+</w:t>
      </w:r>
    </w:p>
    <w:p w14:paraId="189A88E2" w14:textId="77777777" w:rsidR="00BE6E21" w:rsidRDefault="00901918">
      <w:pPr>
        <w:spacing w:before="240" w:after="240"/>
      </w:pPr>
      <w:r>
        <w:t>^ |</w:t>
      </w:r>
    </w:p>
    <w:p w14:paraId="7B820B2F" w14:textId="77777777" w:rsidR="00BE6E21" w:rsidRDefault="00901918">
      <w:pPr>
        <w:spacing w:before="240" w:after="240"/>
      </w:pPr>
      <w:r>
        <w:t>| v</w:t>
      </w:r>
    </w:p>
    <w:p w14:paraId="46F3F60C" w14:textId="77777777" w:rsidR="00BE6E21" w:rsidRDefault="00901918">
      <w:pPr>
        <w:spacing w:before="240" w:after="240"/>
      </w:pPr>
      <w:r>
        <w:t>+-------------------+ &lt;-------------------------------+</w:t>
      </w:r>
    </w:p>
    <w:p w14:paraId="1832FA76" w14:textId="77777777" w:rsidR="00BE6E21" w:rsidRDefault="00901918">
      <w:pPr>
        <w:spacing w:before="240" w:after="240"/>
      </w:pPr>
      <w:r>
        <w:t>| Capital Injection | &lt;---- | Larger Acquisition |</w:t>
      </w:r>
    </w:p>
    <w:p w14:paraId="76BF3B02" w14:textId="77777777" w:rsidR="00BE6E21" w:rsidRDefault="00901918">
      <w:pPr>
        <w:spacing w:before="240" w:after="240"/>
      </w:pPr>
      <w:r>
        <w:t>+-------------------+ +------------------------------+</w:t>
      </w:r>
    </w:p>
    <w:p w14:paraId="2147BA22" w14:textId="77777777" w:rsidR="00BE6E21" w:rsidRDefault="00901918">
      <w:pPr>
        <w:pStyle w:val="Heading3"/>
        <w:keepNext w:val="0"/>
        <w:keepLines w:val="0"/>
        <w:spacing w:before="281" w:after="281"/>
      </w:pPr>
      <w:r>
        <w:rPr>
          <w:i/>
          <w:iCs/>
          <w:color w:val="auto"/>
        </w:rPr>
        <w:t>9.3 Tabular Representation</w:t>
      </w:r>
    </w:p>
    <w:p w14:paraId="57BC6E4F" w14:textId="77777777" w:rsidR="00BE6E21" w:rsidRDefault="00901918">
      <w:pPr>
        <w:spacing w:before="240" w:after="240"/>
      </w:pPr>
      <w:r>
        <w:t>Step</w:t>
      </w:r>
    </w:p>
    <w:p w14:paraId="72E0C33C" w14:textId="77777777" w:rsidR="00BE6E21" w:rsidRDefault="00901918">
      <w:pPr>
        <w:spacing w:before="240" w:after="240"/>
      </w:pPr>
      <w:r>
        <w:t>Description</w:t>
      </w:r>
    </w:p>
    <w:p w14:paraId="33AEBC46" w14:textId="77777777" w:rsidR="00BE6E21" w:rsidRDefault="00901918">
      <w:pPr>
        <w:spacing w:before="240" w:after="240"/>
      </w:pPr>
      <w:r>
        <w:t>Capital Effect</w:t>
      </w:r>
    </w:p>
    <w:p w14:paraId="51799D6C" w14:textId="77777777" w:rsidR="00BE6E21" w:rsidRDefault="00901918">
      <w:pPr>
        <w:spacing w:before="240" w:after="240"/>
      </w:pPr>
      <w:r>
        <w:t>Acquisition</w:t>
      </w:r>
    </w:p>
    <w:p w14:paraId="419929D3" w14:textId="77777777" w:rsidR="00BE6E21" w:rsidRDefault="00901918">
      <w:pPr>
        <w:spacing w:before="240" w:after="240"/>
      </w:pPr>
      <w:r>
        <w:t>Purchase undervalued/strategic asset</w:t>
      </w:r>
    </w:p>
    <w:p w14:paraId="2BE66B94" w14:textId="77777777" w:rsidR="00BE6E21" w:rsidRDefault="00901918">
      <w:pPr>
        <w:spacing w:before="240" w:after="240"/>
      </w:pPr>
      <w:r>
        <w:t>Deploys capital</w:t>
      </w:r>
    </w:p>
    <w:p w14:paraId="41B9E422" w14:textId="77777777" w:rsidR="00BE6E21" w:rsidRDefault="00901918">
      <w:pPr>
        <w:spacing w:before="240" w:after="240"/>
      </w:pPr>
      <w:r>
        <w:t>Re-Rating</w:t>
      </w:r>
    </w:p>
    <w:p w14:paraId="1371BE40" w14:textId="77777777" w:rsidR="00BE6E21" w:rsidRDefault="00901918">
      <w:pPr>
        <w:spacing w:before="240" w:after="240"/>
      </w:pPr>
      <w:r>
        <w:t>Market revalues GME based on the acquisition</w:t>
      </w:r>
    </w:p>
    <w:p w14:paraId="0D9C652F" w14:textId="77777777" w:rsidR="00BE6E21" w:rsidRDefault="00901918">
      <w:pPr>
        <w:spacing w:before="240" w:after="240"/>
      </w:pPr>
      <w:r>
        <w:t>Share price rises</w:t>
      </w:r>
    </w:p>
    <w:p w14:paraId="43E27DF0" w14:textId="77777777" w:rsidR="00BE6E21" w:rsidRDefault="00901918">
      <w:pPr>
        <w:spacing w:before="240" w:after="240"/>
      </w:pPr>
      <w:r>
        <w:t>Warrant Exercise</w:t>
      </w:r>
    </w:p>
    <w:p w14:paraId="63062D10" w14:textId="77777777" w:rsidR="00BE6E21" w:rsidRDefault="00901918">
      <w:pPr>
        <w:spacing w:before="240" w:after="240"/>
      </w:pPr>
      <w:r>
        <w:t>Warrants exercised as price exceeds $32</w:t>
      </w:r>
    </w:p>
    <w:p w14:paraId="7EFBA696" w14:textId="77777777" w:rsidR="00BE6E21" w:rsidRDefault="00901918">
      <w:pPr>
        <w:spacing w:before="240" w:after="240"/>
      </w:pPr>
      <w:r>
        <w:t>New capital inflow</w:t>
      </w:r>
    </w:p>
    <w:p w14:paraId="1732B84A" w14:textId="77777777" w:rsidR="00BE6E21" w:rsidRDefault="00901918">
      <w:pPr>
        <w:spacing w:before="240" w:after="240"/>
      </w:pPr>
      <w:r>
        <w:t>Capital Injection</w:t>
      </w:r>
    </w:p>
    <w:p w14:paraId="0FD4A2A9" w14:textId="77777777" w:rsidR="00BE6E21" w:rsidRDefault="00901918">
      <w:pPr>
        <w:spacing w:before="240" w:after="240"/>
      </w:pPr>
      <w:r>
        <w:t>Proceeds from warrant exercise bolster the treasury</w:t>
      </w:r>
    </w:p>
    <w:p w14:paraId="6B70F493" w14:textId="77777777" w:rsidR="00BE6E21" w:rsidRDefault="00901918">
      <w:pPr>
        <w:spacing w:before="240" w:after="240"/>
      </w:pPr>
      <w:r>
        <w:t>Increases cash reserves</w:t>
      </w:r>
    </w:p>
    <w:p w14:paraId="67639AAB" w14:textId="77777777" w:rsidR="00BE6E21" w:rsidRDefault="00901918">
      <w:pPr>
        <w:spacing w:before="240" w:after="240"/>
      </w:pPr>
      <w:r>
        <w:t>Larger Acquisition</w:t>
      </w:r>
    </w:p>
    <w:p w14:paraId="73318848" w14:textId="77777777" w:rsidR="00BE6E21" w:rsidRDefault="00901918">
      <w:pPr>
        <w:spacing w:before="240" w:after="240"/>
      </w:pPr>
      <w:r>
        <w:t>Use an enhanced capital base for bigger deals</w:t>
      </w:r>
    </w:p>
    <w:p w14:paraId="4E461D27" w14:textId="77777777" w:rsidR="00BE6E21" w:rsidRDefault="00901918">
      <w:pPr>
        <w:spacing w:before="240" w:after="240"/>
      </w:pPr>
      <w:r>
        <w:t>Scales up the flywheel</w:t>
      </w:r>
    </w:p>
    <w:p w14:paraId="72D949B1" w14:textId="77777777" w:rsidR="00BE6E21" w:rsidRDefault="00901918">
      <w:pPr>
        <w:spacing w:before="240" w:after="240"/>
      </w:pPr>
      <w:r>
        <w:t>Repeat</w:t>
      </w:r>
    </w:p>
    <w:p w14:paraId="14ECF40E" w14:textId="77777777" w:rsidR="00BE6E21" w:rsidRDefault="00901918">
      <w:pPr>
        <w:spacing w:before="240" w:after="240"/>
      </w:pPr>
      <w:r>
        <w:t>Cycle continues, compounding value</w:t>
      </w:r>
    </w:p>
    <w:p w14:paraId="615B6E03" w14:textId="77777777" w:rsidR="00BE6E21" w:rsidRDefault="00901918">
      <w:pPr>
        <w:spacing w:before="240" w:after="240"/>
      </w:pPr>
      <w:r>
        <w:t>Exponential growth</w:t>
      </w:r>
    </w:p>
    <w:p w14:paraId="0B985A63" w14:textId="77777777" w:rsidR="00BE6E21" w:rsidRDefault="00901918">
      <w:pPr>
        <w:spacing w:before="240" w:after="240"/>
      </w:pPr>
      <w:r>
        <w:rPr>
          <w:b/>
          <w:bCs/>
        </w:rPr>
        <w:t>Analysis:</w:t>
      </w:r>
    </w:p>
    <w:p w14:paraId="6ED02DA7" w14:textId="77777777" w:rsidR="00BE6E21" w:rsidRDefault="00901918">
      <w:pPr>
        <w:spacing w:before="240" w:after="240"/>
      </w:pPr>
      <w:r>
        <w:t>This flywheel model is designed to create a virtuous cycle of value creation, leveraging market recognition and contingent capital to scale up GameStop's strategic ambitions. The key to its success lies in disciplined capital allocation and in identifying and executing accretive acquisitions.</w:t>
      </w:r>
    </w:p>
    <w:p w14:paraId="43744785" w14:textId="77777777" w:rsidR="00BE6E21" w:rsidRDefault="00901918">
      <w:pPr>
        <w:pStyle w:val="Heading2"/>
        <w:keepNext w:val="0"/>
        <w:keepLines w:val="0"/>
        <w:spacing w:before="299" w:after="299"/>
      </w:pPr>
      <w:r>
        <w:rPr>
          <w:color w:val="auto"/>
        </w:rPr>
        <w:t>10. Market Impact: Float Tightening, Short Interest, and Trading Dynamics</w:t>
      </w:r>
    </w:p>
    <w:p w14:paraId="5EE889B7" w14:textId="77777777" w:rsidR="00BE6E21" w:rsidRDefault="00901918">
      <w:pPr>
        <w:pStyle w:val="Heading3"/>
        <w:keepNext w:val="0"/>
        <w:keepLines w:val="0"/>
        <w:spacing w:before="281" w:after="281"/>
      </w:pPr>
      <w:r>
        <w:rPr>
          <w:i/>
          <w:iCs/>
          <w:color w:val="auto"/>
        </w:rPr>
        <w:t>10.1 Float Tightening and Short Interest</w:t>
      </w:r>
    </w:p>
    <w:p w14:paraId="19F80780" w14:textId="77777777" w:rsidR="00BE6E21" w:rsidRDefault="00901918">
      <w:pPr>
        <w:numPr>
          <w:ilvl w:val="0"/>
          <w:numId w:val="26"/>
        </w:numPr>
        <w:spacing w:before="240"/>
        <w:ind w:hanging="329"/>
      </w:pPr>
      <w:r>
        <w:rPr>
          <w:b/>
          <w:bCs/>
        </w:rPr>
        <w:t>Warrant and Convertible Overhang:</w:t>
      </w:r>
      <w:r>
        <w:t xml:space="preserve"> The distribution of warrants and the presence of convertible notes create contingent claims on the company's equity, effectively tightening the float until the warrants are exercised or the convertible notes are converted.</w:t>
      </w:r>
    </w:p>
    <w:p w14:paraId="5B44810E" w14:textId="77777777" w:rsidR="00BE6E21" w:rsidRDefault="00901918">
      <w:pPr>
        <w:numPr>
          <w:ilvl w:val="0"/>
          <w:numId w:val="26"/>
        </w:numPr>
        <w:ind w:hanging="329"/>
      </w:pPr>
      <w:r>
        <w:rPr>
          <w:b/>
          <w:bCs/>
        </w:rPr>
        <w:t>Short Interest:</w:t>
      </w:r>
      <w:r>
        <w:t xml:space="preserve"> As of January 15, 2026, GameStop had 65.75 million shares sold short, representing 16.05% of the public float, with a short interest ratio of 12.6 days to cover13.</w:t>
      </w:r>
    </w:p>
    <w:p w14:paraId="6E17E1D5" w14:textId="77777777" w:rsidR="00BE6E21" w:rsidRDefault="00901918">
      <w:pPr>
        <w:numPr>
          <w:ilvl w:val="0"/>
          <w:numId w:val="26"/>
        </w:numPr>
        <w:spacing w:after="240"/>
        <w:ind w:hanging="329"/>
      </w:pPr>
      <w:r>
        <w:rPr>
          <w:b/>
          <w:bCs/>
        </w:rPr>
        <w:t>Potential for Short Squeeze:</w:t>
      </w:r>
      <w:r>
        <w:t xml:space="preserve"> The combination of high short interest, tightening float from derivative securities, and episodic buy-ins (due to delivery requirements) creates conditions for periodic short squeezes.</w:t>
      </w:r>
    </w:p>
    <w:p w14:paraId="253F89DD" w14:textId="77777777" w:rsidR="00BE6E21" w:rsidRDefault="00901918">
      <w:pPr>
        <w:pStyle w:val="Heading3"/>
        <w:keepNext w:val="0"/>
        <w:keepLines w:val="0"/>
        <w:spacing w:before="281" w:after="281"/>
      </w:pPr>
      <w:r>
        <w:rPr>
          <w:i/>
          <w:iCs/>
          <w:color w:val="auto"/>
        </w:rPr>
        <w:t>10.2 Market Microstructure: GME WS Listing and Trading</w:t>
      </w:r>
    </w:p>
    <w:p w14:paraId="1198A2E7" w14:textId="77777777" w:rsidR="00BE6E21" w:rsidRDefault="00901918">
      <w:pPr>
        <w:numPr>
          <w:ilvl w:val="0"/>
          <w:numId w:val="27"/>
        </w:numPr>
        <w:spacing w:before="240"/>
        <w:ind w:hanging="329"/>
      </w:pPr>
      <w:r>
        <w:rPr>
          <w:b/>
          <w:bCs/>
        </w:rPr>
        <w:t>Warrant Trading:</w:t>
      </w:r>
      <w:r>
        <w:t xml:space="preserve"> GME WS began trading on the NYSE on October 8, 2025, providing liquidity and price discovery for the warrants14.</w:t>
      </w:r>
    </w:p>
    <w:p w14:paraId="27AE3390" w14:textId="77777777" w:rsidR="00BE6E21" w:rsidRDefault="00901918">
      <w:pPr>
        <w:numPr>
          <w:ilvl w:val="0"/>
          <w:numId w:val="27"/>
        </w:numPr>
        <w:ind w:hanging="329"/>
      </w:pPr>
      <w:r>
        <w:rPr>
          <w:b/>
          <w:bCs/>
        </w:rPr>
        <w:t>Dual-Layered Volatility:</w:t>
      </w:r>
      <w:r>
        <w:t xml:space="preserve"> The existence of both common stock and warrants introduces new arbitrage and trading strategies, amplifying volatility around key price thresholds (e.g., the $32 strike).</w:t>
      </w:r>
    </w:p>
    <w:p w14:paraId="60FCE544" w14:textId="77777777" w:rsidR="00BE6E21" w:rsidRDefault="00901918">
      <w:pPr>
        <w:numPr>
          <w:ilvl w:val="0"/>
          <w:numId w:val="27"/>
        </w:numPr>
        <w:spacing w:after="240"/>
        <w:ind w:hanging="329"/>
      </w:pPr>
      <w:r>
        <w:rPr>
          <w:b/>
          <w:bCs/>
        </w:rPr>
        <w:t>Option Adjustments:</w:t>
      </w:r>
      <w:r>
        <w:t xml:space="preserve"> The OCC's adjustment of option deliverables to include warrants further complicates hedging and settlement, increasing the risk of forced buying during periods of scarcity.</w:t>
      </w:r>
    </w:p>
    <w:p w14:paraId="60F44641" w14:textId="77777777" w:rsidR="00BE6E21" w:rsidRDefault="00901918">
      <w:pPr>
        <w:pStyle w:val="Heading2"/>
        <w:keepNext w:val="0"/>
        <w:keepLines w:val="0"/>
        <w:spacing w:before="299" w:after="299"/>
      </w:pPr>
      <w:r>
        <w:rPr>
          <w:color w:val="auto"/>
        </w:rPr>
        <w:t>11. Legal and Regulatory Considerations</w:t>
      </w:r>
    </w:p>
    <w:p w14:paraId="163822AD" w14:textId="77777777" w:rsidR="00BE6E21" w:rsidRDefault="00901918">
      <w:pPr>
        <w:pStyle w:val="Heading3"/>
        <w:keepNext w:val="0"/>
        <w:keepLines w:val="0"/>
        <w:spacing w:before="281" w:after="281"/>
      </w:pPr>
      <w:r>
        <w:rPr>
          <w:i/>
          <w:iCs/>
          <w:color w:val="auto"/>
        </w:rPr>
        <w:t>11.1 SEC, FINRA, and OCC Oversight</w:t>
      </w:r>
    </w:p>
    <w:p w14:paraId="02971261" w14:textId="77777777" w:rsidR="00BE6E21" w:rsidRDefault="00901918">
      <w:pPr>
        <w:numPr>
          <w:ilvl w:val="0"/>
          <w:numId w:val="28"/>
        </w:numPr>
        <w:spacing w:before="240"/>
        <w:ind w:hanging="329"/>
      </w:pPr>
      <w:r>
        <w:rPr>
          <w:b/>
          <w:bCs/>
        </w:rPr>
        <w:t>SEC Filings:</w:t>
      </w:r>
      <w:r>
        <w:t xml:space="preserve"> All capital structure changes are disclosed via 8-K, 10-Q, 10-K, and S-3ASR filings, ensuring transparency and compliance.</w:t>
      </w:r>
    </w:p>
    <w:p w14:paraId="78A8CA4F" w14:textId="77777777" w:rsidR="00BE6E21" w:rsidRDefault="00901918">
      <w:pPr>
        <w:numPr>
          <w:ilvl w:val="0"/>
          <w:numId w:val="28"/>
        </w:numPr>
        <w:ind w:hanging="329"/>
      </w:pPr>
      <w:r>
        <w:rPr>
          <w:b/>
          <w:bCs/>
        </w:rPr>
        <w:t>FINRA Rules:</w:t>
      </w:r>
      <w:r>
        <w:t xml:space="preserve"> The ex-warrant date and settlement mechanics are governed by FINRA Rule 11140, with the ex-date typically set as the first business day after the record date for distributions exceeding 25% of the security's value10.</w:t>
      </w:r>
    </w:p>
    <w:p w14:paraId="7E6625F2" w14:textId="77777777" w:rsidR="00BE6E21" w:rsidRDefault="00901918">
      <w:pPr>
        <w:numPr>
          <w:ilvl w:val="0"/>
          <w:numId w:val="28"/>
        </w:numPr>
        <w:spacing w:after="240"/>
        <w:ind w:hanging="329"/>
      </w:pPr>
      <w:r>
        <w:rPr>
          <w:b/>
          <w:bCs/>
        </w:rPr>
        <w:t>OCC Adjustments:</w:t>
      </w:r>
      <w:r>
        <w:t xml:space="preserve"> The OCC's role in adjusting option contracts and managing settlement risk is critical to maintaining orderly markets during complex corporate actions.</w:t>
      </w:r>
    </w:p>
    <w:p w14:paraId="2FCA9F3D" w14:textId="77777777" w:rsidR="00BE6E21" w:rsidRDefault="00901918">
      <w:pPr>
        <w:pStyle w:val="Heading3"/>
        <w:keepNext w:val="0"/>
        <w:keepLines w:val="0"/>
        <w:spacing w:before="281" w:after="281"/>
      </w:pPr>
      <w:r>
        <w:rPr>
          <w:i/>
          <w:iCs/>
          <w:color w:val="auto"/>
        </w:rPr>
        <w:t>11.2 Risk Factors</w:t>
      </w:r>
    </w:p>
    <w:p w14:paraId="0B4BB769" w14:textId="77777777" w:rsidR="00BE6E21" w:rsidRDefault="00901918">
      <w:pPr>
        <w:numPr>
          <w:ilvl w:val="0"/>
          <w:numId w:val="29"/>
        </w:numPr>
        <w:spacing w:before="240"/>
        <w:ind w:hanging="329"/>
      </w:pPr>
      <w:r>
        <w:rPr>
          <w:b/>
          <w:bCs/>
        </w:rPr>
        <w:t>Dilution Risk:</w:t>
      </w:r>
      <w:r>
        <w:t xml:space="preserve"> The potential for significant dilution exists if all warrants and convertibles are exercised or converted. However, this is offset by capital inflows and the company's ability to deploy funds </w:t>
      </w:r>
      <w:proofErr w:type="spellStart"/>
      <w:r>
        <w:t>accretively</w:t>
      </w:r>
      <w:proofErr w:type="spellEnd"/>
      <w:r>
        <w:t>.</w:t>
      </w:r>
    </w:p>
    <w:p w14:paraId="72C7FF39" w14:textId="77777777" w:rsidR="00BE6E21" w:rsidRDefault="00901918">
      <w:pPr>
        <w:numPr>
          <w:ilvl w:val="0"/>
          <w:numId w:val="29"/>
        </w:numPr>
        <w:spacing w:after="240"/>
        <w:ind w:hanging="329"/>
      </w:pPr>
      <w:r>
        <w:rPr>
          <w:b/>
          <w:bCs/>
        </w:rPr>
        <w:t>Regulatory Scrutiny:</w:t>
      </w:r>
      <w:r>
        <w:t xml:space="preserve"> GameStop's investment in Bitcoin and other digital assets exposes it to evolving regulatory frameworks and potential legal challenges.</w:t>
      </w:r>
    </w:p>
    <w:p w14:paraId="7D9723DE" w14:textId="77777777" w:rsidR="00BE6E21" w:rsidRDefault="00901918">
      <w:pPr>
        <w:pStyle w:val="Heading2"/>
        <w:keepNext w:val="0"/>
        <w:keepLines w:val="0"/>
        <w:spacing w:before="299" w:after="299"/>
      </w:pPr>
      <w:r>
        <w:rPr>
          <w:color w:val="auto"/>
        </w:rPr>
        <w:t>12. Investor Sentiment, Activist Responses, and Market Perception</w:t>
      </w:r>
    </w:p>
    <w:p w14:paraId="2A47E6B9" w14:textId="77777777" w:rsidR="00BE6E21" w:rsidRDefault="00901918">
      <w:pPr>
        <w:pStyle w:val="Heading3"/>
        <w:keepNext w:val="0"/>
        <w:keepLines w:val="0"/>
        <w:spacing w:before="281" w:after="281"/>
      </w:pPr>
      <w:r>
        <w:rPr>
          <w:i/>
          <w:iCs/>
          <w:color w:val="auto"/>
        </w:rPr>
        <w:t>12.1 Retail and Institutional Sentiment</w:t>
      </w:r>
    </w:p>
    <w:p w14:paraId="236B106A" w14:textId="77777777" w:rsidR="00BE6E21" w:rsidRDefault="00901918">
      <w:pPr>
        <w:numPr>
          <w:ilvl w:val="0"/>
          <w:numId w:val="30"/>
        </w:numPr>
        <w:spacing w:before="240"/>
        <w:ind w:hanging="329"/>
      </w:pPr>
      <w:r>
        <w:rPr>
          <w:b/>
          <w:bCs/>
        </w:rPr>
        <w:t>Retail Investors:</w:t>
      </w:r>
      <w:r>
        <w:t xml:space="preserve"> The warrant distribution and capital flywheel have energized GameStop's retail investor base, many of whom view the company as a symbol of financial democratization and potential for outsized returns.</w:t>
      </w:r>
    </w:p>
    <w:p w14:paraId="5D6177BD" w14:textId="77777777" w:rsidR="00BE6E21" w:rsidRDefault="00901918">
      <w:pPr>
        <w:numPr>
          <w:ilvl w:val="0"/>
          <w:numId w:val="30"/>
        </w:numPr>
        <w:spacing w:after="240"/>
        <w:ind w:hanging="329"/>
      </w:pPr>
      <w:r>
        <w:rPr>
          <w:b/>
          <w:bCs/>
        </w:rPr>
        <w:t>Institutional Investors:</w:t>
      </w:r>
      <w:r>
        <w:t xml:space="preserve"> While some institutions have increased their holdings, others remain cautious due to dilution risks and the speculative nature of certain investments (e.g., Bitcoin)5.</w:t>
      </w:r>
    </w:p>
    <w:p w14:paraId="7F3B8791" w14:textId="77777777" w:rsidR="00BE6E21" w:rsidRDefault="00901918">
      <w:pPr>
        <w:pStyle w:val="Heading3"/>
        <w:keepNext w:val="0"/>
        <w:keepLines w:val="0"/>
        <w:spacing w:before="281" w:after="281"/>
      </w:pPr>
      <w:r>
        <w:rPr>
          <w:i/>
          <w:iCs/>
          <w:color w:val="auto"/>
        </w:rPr>
        <w:t>12.2 Activist and Analyst Perspectives</w:t>
      </w:r>
    </w:p>
    <w:p w14:paraId="29CCB3D2" w14:textId="77777777" w:rsidR="00BE6E21" w:rsidRDefault="00901918">
      <w:pPr>
        <w:numPr>
          <w:ilvl w:val="0"/>
          <w:numId w:val="31"/>
        </w:numPr>
        <w:spacing w:before="240"/>
        <w:ind w:hanging="329"/>
      </w:pPr>
      <w:r>
        <w:rPr>
          <w:b/>
          <w:bCs/>
        </w:rPr>
        <w:t>Activist Endorsements:</w:t>
      </w:r>
      <w:r>
        <w:t xml:space="preserve"> Ryan Cohen and Michael Burry's alignment with the company's strategy has lent credibility to the capital allocation thesis.</w:t>
      </w:r>
    </w:p>
    <w:p w14:paraId="2D1B5994" w14:textId="77777777" w:rsidR="00BE6E21" w:rsidRDefault="00901918">
      <w:pPr>
        <w:numPr>
          <w:ilvl w:val="0"/>
          <w:numId w:val="31"/>
        </w:numPr>
        <w:spacing w:after="240"/>
        <w:ind w:hanging="329"/>
      </w:pPr>
      <w:r>
        <w:rPr>
          <w:b/>
          <w:bCs/>
        </w:rPr>
        <w:t>Analyst Skepticism:</w:t>
      </w:r>
      <w:r>
        <w:t xml:space="preserve"> Some analysts remain skeptical, citing execution risk, the complexity of the capital structure, and the uncertain returns from non-core investments.</w:t>
      </w:r>
    </w:p>
    <w:p w14:paraId="0D4857E3" w14:textId="77777777" w:rsidR="00BE6E21" w:rsidRDefault="00901918">
      <w:pPr>
        <w:pStyle w:val="Heading2"/>
        <w:keepNext w:val="0"/>
        <w:keepLines w:val="0"/>
        <w:spacing w:before="299" w:after="299"/>
      </w:pPr>
      <w:r>
        <w:rPr>
          <w:color w:val="auto"/>
        </w:rPr>
        <w:t>13. Valuation Scenarios and 4-8 Year Share Price Projections</w:t>
      </w:r>
    </w:p>
    <w:p w14:paraId="2B606021" w14:textId="77777777" w:rsidR="00BE6E21" w:rsidRDefault="00901918">
      <w:pPr>
        <w:pStyle w:val="Heading3"/>
        <w:keepNext w:val="0"/>
        <w:keepLines w:val="0"/>
        <w:spacing w:before="281" w:after="281"/>
      </w:pPr>
      <w:r>
        <w:rPr>
          <w:i/>
          <w:iCs/>
          <w:color w:val="auto"/>
        </w:rPr>
        <w:t>13.1 Scenario Analysis Table</w:t>
      </w:r>
    </w:p>
    <w:p w14:paraId="2B54A276" w14:textId="77777777" w:rsidR="00BE6E21" w:rsidRDefault="00901918">
      <w:pPr>
        <w:spacing w:before="240" w:after="240"/>
      </w:pPr>
      <w:r>
        <w:t>Scenario</w:t>
      </w:r>
    </w:p>
    <w:p w14:paraId="198DB9A7" w14:textId="77777777" w:rsidR="00BE6E21" w:rsidRDefault="00901918">
      <w:pPr>
        <w:spacing w:before="240" w:after="240"/>
      </w:pPr>
      <w:r>
        <w:t>Key Assumptions</w:t>
      </w:r>
    </w:p>
    <w:p w14:paraId="6D180CF6" w14:textId="77777777" w:rsidR="00BE6E21" w:rsidRDefault="00901918">
      <w:pPr>
        <w:spacing w:before="240" w:after="240"/>
      </w:pPr>
      <w:r>
        <w:t>Bear Case</w:t>
      </w:r>
    </w:p>
    <w:p w14:paraId="4EB63CA4" w14:textId="77777777" w:rsidR="00BE6E21" w:rsidRDefault="00901918">
      <w:pPr>
        <w:spacing w:before="240" w:after="240"/>
      </w:pPr>
      <w:r>
        <w:t>No major acquisitions; warrants expire unexercised; Bitcoin underperforms</w:t>
      </w:r>
    </w:p>
    <w:p w14:paraId="40414269" w14:textId="77777777" w:rsidR="00BE6E21" w:rsidRDefault="00901918">
      <w:pPr>
        <w:spacing w:before="240" w:after="240"/>
      </w:pPr>
      <w:r>
        <w:t>$12-$18</w:t>
      </w:r>
    </w:p>
    <w:p w14:paraId="229D8007" w14:textId="77777777" w:rsidR="00BE6E21" w:rsidRDefault="00901918">
      <w:pPr>
        <w:spacing w:before="240" w:after="240"/>
      </w:pPr>
      <w:r>
        <w:t>$8-$15</w:t>
      </w:r>
    </w:p>
    <w:p w14:paraId="0F4543C5" w14:textId="77777777" w:rsidR="00BE6E21" w:rsidRDefault="00901918">
      <w:pPr>
        <w:spacing w:before="240" w:after="240"/>
      </w:pPr>
      <w:r>
        <w:t>Retail decline, dilution without accretive growth</w:t>
      </w:r>
    </w:p>
    <w:p w14:paraId="6F458B05" w14:textId="77777777" w:rsidR="00BE6E21" w:rsidRDefault="00901918">
      <w:pPr>
        <w:spacing w:before="240" w:after="240"/>
      </w:pPr>
      <w:r>
        <w:t>Base Case</w:t>
      </w:r>
    </w:p>
    <w:p w14:paraId="59F33055" w14:textId="77777777" w:rsidR="00BE6E21" w:rsidRDefault="00901918">
      <w:pPr>
        <w:spacing w:before="240" w:after="240"/>
      </w:pPr>
      <w:r>
        <w:t>Moderate acquisitions; partial warrant exercise; Bitcoin stable</w:t>
      </w:r>
    </w:p>
    <w:p w14:paraId="61920DE9" w14:textId="77777777" w:rsidR="00BE6E21" w:rsidRDefault="00901918">
      <w:pPr>
        <w:spacing w:before="240" w:after="240"/>
      </w:pPr>
      <w:r>
        <w:t>$35-$55</w:t>
      </w:r>
    </w:p>
    <w:p w14:paraId="3B2C861A" w14:textId="77777777" w:rsidR="00BE6E21" w:rsidRDefault="00901918">
      <w:pPr>
        <w:spacing w:before="240" w:after="240"/>
      </w:pPr>
      <w:r>
        <w:t>$60-$90</w:t>
      </w:r>
    </w:p>
    <w:p w14:paraId="362160D9" w14:textId="77777777" w:rsidR="00BE6E21" w:rsidRDefault="00901918">
      <w:pPr>
        <w:spacing w:before="240" w:after="240"/>
      </w:pPr>
      <w:r>
        <w:t>Accretive deals, digital asset stability</w:t>
      </w:r>
    </w:p>
    <w:p w14:paraId="398D30A9" w14:textId="77777777" w:rsidR="00BE6E21" w:rsidRDefault="00901918">
      <w:pPr>
        <w:spacing w:before="240" w:after="240"/>
      </w:pPr>
      <w:r>
        <w:t>Bull Case</w:t>
      </w:r>
    </w:p>
    <w:p w14:paraId="78909656" w14:textId="77777777" w:rsidR="00BE6E21" w:rsidRDefault="00901918">
      <w:pPr>
        <w:spacing w:before="240" w:after="240"/>
      </w:pPr>
      <w:r>
        <w:t>"Instant Berkshire" executed; all warrants exercised; Bitcoin outperforms</w:t>
      </w:r>
    </w:p>
    <w:p w14:paraId="5DE4645D" w14:textId="77777777" w:rsidR="00BE6E21" w:rsidRDefault="00901918">
      <w:pPr>
        <w:spacing w:before="240" w:after="240"/>
      </w:pPr>
      <w:r>
        <w:t>$90-$120</w:t>
      </w:r>
    </w:p>
    <w:p w14:paraId="1DEB3F0B" w14:textId="77777777" w:rsidR="00BE6E21" w:rsidRDefault="00901918">
      <w:pPr>
        <w:spacing w:before="240" w:after="240"/>
      </w:pPr>
      <w:r>
        <w:t>$180-$250</w:t>
      </w:r>
    </w:p>
    <w:p w14:paraId="64DE5B1E" w14:textId="77777777" w:rsidR="00BE6E21" w:rsidRDefault="00901918">
      <w:pPr>
        <w:spacing w:before="240" w:after="240"/>
      </w:pPr>
      <w:r>
        <w:t>Major acquisitions, capital flywheel compounds</w:t>
      </w:r>
    </w:p>
    <w:p w14:paraId="415A6ABC" w14:textId="77777777" w:rsidR="00BE6E21" w:rsidRDefault="00901918">
      <w:pPr>
        <w:spacing w:before="240" w:after="240"/>
      </w:pPr>
      <w:r>
        <w:t>Moonshot Case</w:t>
      </w:r>
    </w:p>
    <w:p w14:paraId="44BD8A29" w14:textId="77777777" w:rsidR="00BE6E21" w:rsidRDefault="00901918">
      <w:pPr>
        <w:spacing w:before="240" w:after="240"/>
      </w:pPr>
      <w:r>
        <w:t>Multiple transformative deals; Bitcoin surges; retail turnaround</w:t>
      </w:r>
    </w:p>
    <w:p w14:paraId="366A14E5" w14:textId="77777777" w:rsidR="00BE6E21" w:rsidRDefault="00901918">
      <w:pPr>
        <w:spacing w:before="240" w:after="240"/>
      </w:pPr>
      <w:r>
        <w:t>$200+</w:t>
      </w:r>
    </w:p>
    <w:p w14:paraId="1EB07268" w14:textId="77777777" w:rsidR="00BE6E21" w:rsidRDefault="00901918">
      <w:pPr>
        <w:spacing w:before="240" w:after="240"/>
      </w:pPr>
      <w:r>
        <w:t>$400+</w:t>
      </w:r>
    </w:p>
    <w:p w14:paraId="7221B1C1" w14:textId="77777777" w:rsidR="00BE6E21" w:rsidRDefault="00901918">
      <w:pPr>
        <w:spacing w:before="240" w:after="240"/>
      </w:pPr>
      <w:r>
        <w:t>Exponential capital compounding, meme momentum</w:t>
      </w:r>
    </w:p>
    <w:p w14:paraId="11AD3F3D" w14:textId="77777777" w:rsidR="00BE6E21" w:rsidRDefault="00901918">
      <w:pPr>
        <w:pStyle w:val="Heading3"/>
        <w:keepNext w:val="0"/>
        <w:keepLines w:val="0"/>
        <w:spacing w:before="281" w:after="281"/>
      </w:pPr>
      <w:r>
        <w:rPr>
          <w:i/>
          <w:iCs/>
          <w:color w:val="auto"/>
        </w:rPr>
        <w:t>13.2 Analytical Commentary</w:t>
      </w:r>
    </w:p>
    <w:p w14:paraId="3E5FBFE2" w14:textId="77777777" w:rsidR="00BE6E21" w:rsidRDefault="00901918">
      <w:pPr>
        <w:numPr>
          <w:ilvl w:val="0"/>
          <w:numId w:val="32"/>
        </w:numPr>
        <w:spacing w:before="240"/>
        <w:ind w:hanging="329"/>
      </w:pPr>
      <w:r>
        <w:rPr>
          <w:b/>
          <w:bCs/>
        </w:rPr>
        <w:t>Bear Case:</w:t>
      </w:r>
      <w:r>
        <w:t xml:space="preserve"> If GameStop fails to execute on acquisitions or digital investments, and the warrants expire worthless, the company could face declining earnings and persistent dilution, driving the share price lower.</w:t>
      </w:r>
    </w:p>
    <w:p w14:paraId="7A5107D5" w14:textId="77777777" w:rsidR="00BE6E21" w:rsidRDefault="00901918">
      <w:pPr>
        <w:numPr>
          <w:ilvl w:val="0"/>
          <w:numId w:val="32"/>
        </w:numPr>
        <w:ind w:hanging="329"/>
      </w:pPr>
      <w:r>
        <w:rPr>
          <w:b/>
          <w:bCs/>
        </w:rPr>
        <w:t>Base Case:</w:t>
      </w:r>
      <w:r>
        <w:t xml:space="preserve"> Successful deployment of capital into accretive acquisitions, combined with partial warrant exercise and stable digital asset prices, could drive moderate share price appreciation.</w:t>
      </w:r>
    </w:p>
    <w:p w14:paraId="11A66234" w14:textId="77777777" w:rsidR="00BE6E21" w:rsidRDefault="00901918">
      <w:pPr>
        <w:numPr>
          <w:ilvl w:val="0"/>
          <w:numId w:val="32"/>
        </w:numPr>
        <w:ind w:hanging="329"/>
      </w:pPr>
      <w:r>
        <w:rPr>
          <w:b/>
          <w:bCs/>
        </w:rPr>
        <w:t>Bull Case:</w:t>
      </w:r>
      <w:r>
        <w:t xml:space="preserve"> If GameStop successfully executes the "Instant Berkshire" strategy, acquiring cash-generative businesses and compounding capital through the flywheel, the share price could appreciate dramatically, especially if all warrants are exercised, and Bitcoin outperforms.</w:t>
      </w:r>
    </w:p>
    <w:p w14:paraId="3712270E" w14:textId="77777777" w:rsidR="00BE6E21" w:rsidRDefault="00901918">
      <w:pPr>
        <w:numPr>
          <w:ilvl w:val="0"/>
          <w:numId w:val="32"/>
        </w:numPr>
        <w:spacing w:after="240"/>
        <w:ind w:hanging="329"/>
      </w:pPr>
      <w:r>
        <w:rPr>
          <w:b/>
          <w:bCs/>
        </w:rPr>
        <w:t>Moonshot Case:</w:t>
      </w:r>
      <w:r>
        <w:t xml:space="preserve"> If GameStop becomes a meme-fueled conglomerate through multiple transformative deals and a retail turnaround, its share price could reach extraordinary levels, though this is highly speculative.</w:t>
      </w:r>
    </w:p>
    <w:p w14:paraId="4E710679" w14:textId="77777777" w:rsidR="00BE6E21" w:rsidRDefault="00901918">
      <w:pPr>
        <w:pStyle w:val="Heading2"/>
        <w:keepNext w:val="0"/>
        <w:keepLines w:val="0"/>
        <w:spacing w:before="299" w:after="299"/>
      </w:pPr>
      <w:r>
        <w:rPr>
          <w:color w:val="auto"/>
        </w:rPr>
        <w:t>14. Accounting and SEC Reporting Effects</w:t>
      </w:r>
    </w:p>
    <w:p w14:paraId="6112273F" w14:textId="77777777" w:rsidR="00BE6E21" w:rsidRDefault="00901918">
      <w:pPr>
        <w:pStyle w:val="Heading3"/>
        <w:keepNext w:val="0"/>
        <w:keepLines w:val="0"/>
        <w:spacing w:before="281" w:after="281"/>
      </w:pPr>
      <w:r>
        <w:rPr>
          <w:i/>
          <w:iCs/>
          <w:color w:val="auto"/>
        </w:rPr>
        <w:t>14.1 S-3ASR, Form 8-A, 8-K, and 10-Q Impacts</w:t>
      </w:r>
    </w:p>
    <w:p w14:paraId="10788D2E" w14:textId="77777777" w:rsidR="00BE6E21" w:rsidRDefault="00901918">
      <w:pPr>
        <w:numPr>
          <w:ilvl w:val="0"/>
          <w:numId w:val="33"/>
        </w:numPr>
        <w:spacing w:before="240"/>
        <w:ind w:hanging="329"/>
      </w:pPr>
      <w:r>
        <w:rPr>
          <w:b/>
          <w:bCs/>
        </w:rPr>
        <w:t>S-3ASR:</w:t>
      </w:r>
      <w:r>
        <w:t xml:space="preserve"> Enables continuous or delayed offerings of securities, with automatic effectiveness and broad flexibility.</w:t>
      </w:r>
    </w:p>
    <w:p w14:paraId="7BCCE9C3" w14:textId="77777777" w:rsidR="00BE6E21" w:rsidRDefault="00901918">
      <w:pPr>
        <w:numPr>
          <w:ilvl w:val="0"/>
          <w:numId w:val="33"/>
        </w:numPr>
        <w:ind w:hanging="329"/>
      </w:pPr>
      <w:r>
        <w:rPr>
          <w:b/>
          <w:bCs/>
        </w:rPr>
        <w:t>Form 8-A:</w:t>
      </w:r>
      <w:r>
        <w:t xml:space="preserve"> Used to register the warrants as a new class of securities, ensuring compliance with exchange listing requirements.</w:t>
      </w:r>
    </w:p>
    <w:p w14:paraId="7F30C5B0" w14:textId="77777777" w:rsidR="00BE6E21" w:rsidRDefault="00901918">
      <w:pPr>
        <w:numPr>
          <w:ilvl w:val="0"/>
          <w:numId w:val="33"/>
        </w:numPr>
        <w:spacing w:after="240"/>
        <w:ind w:hanging="329"/>
      </w:pPr>
      <w:r>
        <w:rPr>
          <w:b/>
          <w:bCs/>
        </w:rPr>
        <w:t>8-K and 10-Q:</w:t>
      </w:r>
      <w:r>
        <w:t xml:space="preserve"> Disclose material events, financial condition, and risk factors, including the impact of capital structure changes and investments in digital assets.</w:t>
      </w:r>
    </w:p>
    <w:p w14:paraId="0D1CE7B4" w14:textId="77777777" w:rsidR="00BE6E21" w:rsidRDefault="00901918">
      <w:pPr>
        <w:pStyle w:val="Heading3"/>
        <w:keepNext w:val="0"/>
        <w:keepLines w:val="0"/>
        <w:spacing w:before="281" w:after="281"/>
      </w:pPr>
      <w:r>
        <w:rPr>
          <w:i/>
          <w:iCs/>
          <w:color w:val="auto"/>
        </w:rPr>
        <w:t>14.2 Investment Policy and Bitcoin Holdings</w:t>
      </w:r>
    </w:p>
    <w:p w14:paraId="28F1941F" w14:textId="77777777" w:rsidR="00BE6E21" w:rsidRDefault="00901918">
      <w:pPr>
        <w:numPr>
          <w:ilvl w:val="0"/>
          <w:numId w:val="34"/>
        </w:numPr>
        <w:spacing w:before="240"/>
        <w:ind w:hanging="329"/>
      </w:pPr>
      <w:r>
        <w:rPr>
          <w:b/>
          <w:bCs/>
        </w:rPr>
        <w:t>Investment Committee:</w:t>
      </w:r>
      <w:r>
        <w:t xml:space="preserve"> The board has delegated authority to an Investment Committee, including CEO Ryan Cohen, to manage the company's portfolio, including Bitcoin and other digital assets.</w:t>
      </w:r>
    </w:p>
    <w:p w14:paraId="56CC37C9" w14:textId="77777777" w:rsidR="00BE6E21" w:rsidRDefault="00901918">
      <w:pPr>
        <w:numPr>
          <w:ilvl w:val="0"/>
          <w:numId w:val="34"/>
        </w:numPr>
        <w:spacing w:after="240"/>
        <w:ind w:hanging="329"/>
      </w:pPr>
      <w:r>
        <w:rPr>
          <w:b/>
          <w:bCs/>
        </w:rPr>
        <w:t>Disclosure:</w:t>
      </w:r>
      <w:r>
        <w:t xml:space="preserve"> All material investments and policy changes are disclosed in SEC filings, providing transparency to investors.</w:t>
      </w:r>
    </w:p>
    <w:p w14:paraId="738501A4" w14:textId="77777777" w:rsidR="00BE6E21" w:rsidRDefault="00901918">
      <w:pPr>
        <w:pStyle w:val="Heading2"/>
        <w:keepNext w:val="0"/>
        <w:keepLines w:val="0"/>
        <w:spacing w:before="299" w:after="299"/>
      </w:pPr>
      <w:r>
        <w:rPr>
          <w:color w:val="auto"/>
        </w:rPr>
        <w:t>15. Conclusion: GameStop's Capital Arsenal as a Strategic Platform</w:t>
      </w:r>
    </w:p>
    <w:p w14:paraId="509CF8CC" w14:textId="77777777" w:rsidR="00BE6E21" w:rsidRDefault="00901918">
      <w:pPr>
        <w:spacing w:before="240" w:after="240"/>
      </w:pPr>
      <w:r>
        <w:t>GameStop's capital structure, anchored by the S-3ASR shelf, warrant dividend, and convertible notes, provides a robust platform for strategic transformation. The company's ability to access capital rapidly, align incentives through contingent securities, and pursue accretive acquisitions positions it as a potential "Instant Berkshire" in the making. The success of this strategy will depend on disciplined capital allocation, effective execution of the capital flywheel, and the ability to navigate regulatory,</w:t>
      </w:r>
      <w:r>
        <w:t xml:space="preserve"> market, and operational risks.</w:t>
      </w:r>
    </w:p>
    <w:p w14:paraId="31018C7E" w14:textId="77777777" w:rsidR="00BE6E21" w:rsidRDefault="00901918">
      <w:pPr>
        <w:spacing w:before="240" w:after="240"/>
      </w:pPr>
      <w:r>
        <w:rPr>
          <w:b/>
          <w:bCs/>
        </w:rPr>
        <w:t>Key Takeaways:</w:t>
      </w:r>
    </w:p>
    <w:p w14:paraId="23778435" w14:textId="77777777" w:rsidR="00BE6E21" w:rsidRDefault="00901918">
      <w:pPr>
        <w:numPr>
          <w:ilvl w:val="0"/>
          <w:numId w:val="35"/>
        </w:numPr>
        <w:spacing w:before="240"/>
        <w:ind w:hanging="329"/>
      </w:pPr>
      <w:r>
        <w:rPr>
          <w:b/>
          <w:bCs/>
        </w:rPr>
        <w:t>Strategic Flexibility:</w:t>
      </w:r>
      <w:r>
        <w:t xml:space="preserve"> The S-3ASR shelf and WKSI status enable GameStop to act swiftly in capital markets, funding acquisitions and investments as opportunities arise.</w:t>
      </w:r>
    </w:p>
    <w:p w14:paraId="3B17B534" w14:textId="77777777" w:rsidR="00BE6E21" w:rsidRDefault="00901918">
      <w:pPr>
        <w:numPr>
          <w:ilvl w:val="0"/>
          <w:numId w:val="35"/>
        </w:numPr>
        <w:ind w:hanging="329"/>
      </w:pPr>
      <w:r>
        <w:rPr>
          <w:b/>
          <w:bCs/>
        </w:rPr>
        <w:t>Shareholder Alignment:</w:t>
      </w:r>
      <w:r>
        <w:t xml:space="preserve"> The warrant dividend and convertible notes structure align management and shareholder interests, deferring dilution until value is created.</w:t>
      </w:r>
    </w:p>
    <w:p w14:paraId="178F5E77" w14:textId="77777777" w:rsidR="00BE6E21" w:rsidRDefault="00901918">
      <w:pPr>
        <w:numPr>
          <w:ilvl w:val="0"/>
          <w:numId w:val="35"/>
        </w:numPr>
        <w:ind w:hanging="329"/>
      </w:pPr>
      <w:r>
        <w:rPr>
          <w:b/>
          <w:bCs/>
        </w:rPr>
        <w:t>Market Impact:</w:t>
      </w:r>
      <w:r>
        <w:t xml:space="preserve"> Float tightening, high short interest, and complex option adjustments create episodic volatility and the potential for short squeezes.</w:t>
      </w:r>
    </w:p>
    <w:p w14:paraId="7227B526" w14:textId="77777777" w:rsidR="00BE6E21" w:rsidRDefault="00901918">
      <w:pPr>
        <w:numPr>
          <w:ilvl w:val="0"/>
          <w:numId w:val="35"/>
        </w:numPr>
        <w:ind w:hanging="329"/>
      </w:pPr>
      <w:r>
        <w:rPr>
          <w:b/>
          <w:bCs/>
        </w:rPr>
        <w:t>Institutional Endorsement:</w:t>
      </w:r>
      <w:r>
        <w:t xml:space="preserve"> Ryan Cohen and Michael Burry's alignment with the company's strategy reinforces the credibility of the capital allocation thesis.</w:t>
      </w:r>
    </w:p>
    <w:p w14:paraId="785D5C4D" w14:textId="77777777" w:rsidR="00BE6E21" w:rsidRDefault="00901918">
      <w:pPr>
        <w:numPr>
          <w:ilvl w:val="0"/>
          <w:numId w:val="35"/>
        </w:numPr>
        <w:spacing w:after="240"/>
        <w:ind w:hanging="329"/>
      </w:pPr>
      <w:r>
        <w:rPr>
          <w:b/>
          <w:bCs/>
        </w:rPr>
        <w:t>Execution Risk:</w:t>
      </w:r>
      <w:r>
        <w:t xml:space="preserve"> The ultimate success of GameStop's transformation will hinge on its ability to identify, acquire, and integrate value-accretive businesses while managing dilution and market expectations.</w:t>
      </w:r>
    </w:p>
    <w:p w14:paraId="30AAEC96" w14:textId="77777777" w:rsidR="00BE6E21" w:rsidRDefault="00901918">
      <w:pPr>
        <w:pStyle w:val="Heading2"/>
        <w:keepNext w:val="0"/>
        <w:keepLines w:val="0"/>
        <w:spacing w:before="299" w:after="299"/>
      </w:pPr>
      <w:r>
        <w:rPr>
          <w:color w:val="auto"/>
        </w:rPr>
        <w:t>Appendix: Capital Flywheel Table and Scenario Chart</w:t>
      </w:r>
    </w:p>
    <w:p w14:paraId="2842FEA6" w14:textId="77777777" w:rsidR="00BE6E21" w:rsidRDefault="00901918">
      <w:pPr>
        <w:pStyle w:val="Heading3"/>
        <w:keepNext w:val="0"/>
        <w:keepLines w:val="0"/>
        <w:spacing w:before="281" w:after="281"/>
      </w:pPr>
      <w:r>
        <w:rPr>
          <w:i/>
          <w:iCs/>
          <w:color w:val="auto"/>
        </w:rPr>
        <w:t>Capital Flywheel Table</w:t>
      </w:r>
    </w:p>
    <w:p w14:paraId="2D2FFD13" w14:textId="77777777" w:rsidR="00BE6E21" w:rsidRDefault="00901918">
      <w:pPr>
        <w:spacing w:before="240" w:after="240"/>
      </w:pPr>
      <w:r>
        <w:t>Step</w:t>
      </w:r>
    </w:p>
    <w:p w14:paraId="250C826B" w14:textId="77777777" w:rsidR="00BE6E21" w:rsidRDefault="00901918">
      <w:pPr>
        <w:spacing w:before="240" w:after="240"/>
      </w:pPr>
      <w:r>
        <w:t>Action/Trigger</w:t>
      </w:r>
    </w:p>
    <w:p w14:paraId="6BF40568" w14:textId="77777777" w:rsidR="00BE6E21" w:rsidRDefault="00901918">
      <w:pPr>
        <w:spacing w:before="240" w:after="240"/>
      </w:pPr>
      <w:r>
        <w:t>Resulting Effect</w:t>
      </w:r>
    </w:p>
    <w:p w14:paraId="0B804C03" w14:textId="77777777" w:rsidR="00BE6E21" w:rsidRDefault="00901918">
      <w:pPr>
        <w:spacing w:before="240" w:after="240"/>
      </w:pPr>
      <w:r>
        <w:t>Next Step</w:t>
      </w:r>
    </w:p>
    <w:p w14:paraId="53F0D1DA" w14:textId="77777777" w:rsidR="00BE6E21" w:rsidRDefault="00901918">
      <w:pPr>
        <w:spacing w:before="240" w:after="240"/>
      </w:pPr>
      <w:r>
        <w:t>Acquisition</w:t>
      </w:r>
    </w:p>
    <w:p w14:paraId="58AF6BF7" w14:textId="77777777" w:rsidR="00BE6E21" w:rsidRDefault="00901918">
      <w:pPr>
        <w:spacing w:before="240" w:after="240"/>
      </w:pPr>
      <w:r>
        <w:t>Deploy capital for purchase</w:t>
      </w:r>
    </w:p>
    <w:p w14:paraId="5CCDBF6A" w14:textId="77777777" w:rsidR="00BE6E21" w:rsidRDefault="00901918">
      <w:pPr>
        <w:spacing w:before="240" w:after="240"/>
      </w:pPr>
      <w:r>
        <w:t>Asset/income growth</w:t>
      </w:r>
    </w:p>
    <w:p w14:paraId="5C3539CC" w14:textId="77777777" w:rsidR="00BE6E21" w:rsidRDefault="00901918">
      <w:pPr>
        <w:spacing w:before="240" w:after="240"/>
      </w:pPr>
      <w:r>
        <w:t>Re-rating</w:t>
      </w:r>
    </w:p>
    <w:p w14:paraId="00F71D5B" w14:textId="77777777" w:rsidR="00BE6E21" w:rsidRDefault="00901918">
      <w:pPr>
        <w:spacing w:before="240" w:after="240"/>
      </w:pPr>
      <w:r>
        <w:t>Re-Rating</w:t>
      </w:r>
    </w:p>
    <w:p w14:paraId="232DE229" w14:textId="77777777" w:rsidR="00BE6E21" w:rsidRDefault="00901918">
      <w:pPr>
        <w:spacing w:before="240" w:after="240"/>
      </w:pPr>
      <w:r>
        <w:t>Market recognizes value</w:t>
      </w:r>
    </w:p>
    <w:p w14:paraId="3249F7EB" w14:textId="77777777" w:rsidR="00BE6E21" w:rsidRDefault="00901918">
      <w:pPr>
        <w:spacing w:before="240" w:after="240"/>
      </w:pPr>
      <w:r>
        <w:t>Share price increases</w:t>
      </w:r>
    </w:p>
    <w:p w14:paraId="5AB8BA1D" w14:textId="77777777" w:rsidR="00BE6E21" w:rsidRDefault="00901918">
      <w:pPr>
        <w:spacing w:before="240" w:after="240"/>
      </w:pPr>
      <w:r>
        <w:t>Warrant exercise</w:t>
      </w:r>
    </w:p>
    <w:p w14:paraId="7BC8D485" w14:textId="77777777" w:rsidR="00BE6E21" w:rsidRDefault="00901918">
      <w:pPr>
        <w:spacing w:before="240" w:after="240"/>
      </w:pPr>
      <w:r>
        <w:t>Warrant Exercise</w:t>
      </w:r>
    </w:p>
    <w:p w14:paraId="628DDCB6" w14:textId="77777777" w:rsidR="00BE6E21" w:rsidRDefault="00901918">
      <w:pPr>
        <w:spacing w:before="240" w:after="240"/>
      </w:pPr>
      <w:r>
        <w:t>Price &gt; $32, warrants in the money</w:t>
      </w:r>
    </w:p>
    <w:p w14:paraId="77592F9E" w14:textId="77777777" w:rsidR="00BE6E21" w:rsidRDefault="00901918">
      <w:pPr>
        <w:spacing w:before="240" w:after="240"/>
      </w:pPr>
      <w:r>
        <w:t>Capital inflow to the treasury</w:t>
      </w:r>
    </w:p>
    <w:p w14:paraId="3384CA1E" w14:textId="77777777" w:rsidR="00BE6E21" w:rsidRDefault="00901918">
      <w:pPr>
        <w:spacing w:before="240" w:after="240"/>
      </w:pPr>
      <w:r>
        <w:t>Capital injection</w:t>
      </w:r>
    </w:p>
    <w:p w14:paraId="084AB532" w14:textId="77777777" w:rsidR="00BE6E21" w:rsidRDefault="00901918">
      <w:pPr>
        <w:spacing w:before="240" w:after="240"/>
      </w:pPr>
      <w:r>
        <w:t>Capital Injection</w:t>
      </w:r>
    </w:p>
    <w:p w14:paraId="3515FFE7" w14:textId="77777777" w:rsidR="00BE6E21" w:rsidRDefault="00901918">
      <w:pPr>
        <w:spacing w:before="240" w:after="240"/>
      </w:pPr>
      <w:r>
        <w:t>New funds from exercises</w:t>
      </w:r>
    </w:p>
    <w:p w14:paraId="2807185C" w14:textId="77777777" w:rsidR="00BE6E21" w:rsidRDefault="00901918">
      <w:pPr>
        <w:spacing w:before="240" w:after="240"/>
      </w:pPr>
      <w:r>
        <w:t>Enhanced balance sheet</w:t>
      </w:r>
    </w:p>
    <w:p w14:paraId="333E5A4A" w14:textId="77777777" w:rsidR="00BE6E21" w:rsidRDefault="00901918">
      <w:pPr>
        <w:spacing w:before="240" w:after="240"/>
      </w:pPr>
      <w:r>
        <w:t>Larger acquisition</w:t>
      </w:r>
    </w:p>
    <w:p w14:paraId="7A1A8CB1" w14:textId="77777777" w:rsidR="00BE6E21" w:rsidRDefault="00901918">
      <w:pPr>
        <w:spacing w:before="240" w:after="240"/>
      </w:pPr>
      <w:r>
        <w:t>Larger Acquisition</w:t>
      </w:r>
    </w:p>
    <w:p w14:paraId="67944AE6" w14:textId="77777777" w:rsidR="00BE6E21" w:rsidRDefault="00901918">
      <w:pPr>
        <w:spacing w:before="240" w:after="240"/>
      </w:pPr>
      <w:r>
        <w:t>Deploy a larger capital base</w:t>
      </w:r>
    </w:p>
    <w:p w14:paraId="3F0A4946" w14:textId="77777777" w:rsidR="00BE6E21" w:rsidRDefault="00901918">
      <w:pPr>
        <w:spacing w:before="240" w:after="240"/>
      </w:pPr>
      <w:r>
        <w:t>Scale and compounding</w:t>
      </w:r>
    </w:p>
    <w:p w14:paraId="08A9D59B" w14:textId="77777777" w:rsidR="00BE6E21" w:rsidRDefault="00901918">
      <w:pPr>
        <w:spacing w:before="240" w:after="240"/>
      </w:pPr>
      <w:r>
        <w:t>Repeat</w:t>
      </w:r>
    </w:p>
    <w:p w14:paraId="7674403F" w14:textId="77777777" w:rsidR="00BE6E21" w:rsidRDefault="00901918">
      <w:pPr>
        <w:pStyle w:val="Heading3"/>
        <w:keepNext w:val="0"/>
        <w:keepLines w:val="0"/>
        <w:spacing w:before="281" w:after="281"/>
      </w:pPr>
      <w:r>
        <w:rPr>
          <w:i/>
          <w:iCs/>
          <w:color w:val="auto"/>
        </w:rPr>
        <w:t>Scenario Chart (ASCII)</w:t>
      </w:r>
    </w:p>
    <w:p w14:paraId="64D19FC7" w14:textId="77777777" w:rsidR="00BE6E21" w:rsidRDefault="00901918">
      <w:pPr>
        <w:spacing w:before="240" w:after="240"/>
      </w:pPr>
      <w:r>
        <w:t>Bear Case Base Case Bull Case Moonshot</w:t>
      </w:r>
    </w:p>
    <w:p w14:paraId="58EB8EE6" w14:textId="77777777" w:rsidR="00BE6E21" w:rsidRDefault="00901918">
      <w:pPr>
        <w:spacing w:before="240" w:after="240"/>
      </w:pPr>
      <w:r>
        <w:t>| | | |</w:t>
      </w:r>
    </w:p>
    <w:p w14:paraId="5FD60630" w14:textId="77777777" w:rsidR="00BE6E21" w:rsidRDefault="00901918">
      <w:pPr>
        <w:spacing w:before="240" w:after="240"/>
      </w:pPr>
      <w:r>
        <w:t>$12 $35 $90 $200</w:t>
      </w:r>
    </w:p>
    <w:p w14:paraId="30B84A36" w14:textId="77777777" w:rsidR="00BE6E21" w:rsidRDefault="00901918">
      <w:pPr>
        <w:spacing w:before="240" w:after="240"/>
      </w:pPr>
      <w:r>
        <w:t>| | | |</w:t>
      </w:r>
    </w:p>
    <w:p w14:paraId="2903CD3D" w14:textId="77777777" w:rsidR="00BE6E21" w:rsidRDefault="00901918">
      <w:pPr>
        <w:spacing w:before="240" w:after="240"/>
      </w:pPr>
      <w:r>
        <w:t>$8 $60 $180 $400</w:t>
      </w:r>
    </w:p>
    <w:p w14:paraId="11E56BEA" w14:textId="77777777" w:rsidR="00BE6E21" w:rsidRDefault="00901918">
      <w:pPr>
        <w:spacing w:before="240" w:after="240"/>
      </w:pPr>
      <w:r>
        <w:t>(4yr) (4yr) (4yr) (4yr)</w:t>
      </w:r>
    </w:p>
    <w:p w14:paraId="29699FD0" w14:textId="77777777" w:rsidR="00BE6E21" w:rsidRDefault="00901918">
      <w:pPr>
        <w:spacing w:before="240" w:after="240"/>
      </w:pPr>
      <w:r>
        <w:t>(8yr) (8yr) (8yr) (8yr)</w:t>
      </w:r>
    </w:p>
    <w:p w14:paraId="5424C40E" w14:textId="77777777" w:rsidR="00BE6E21" w:rsidRDefault="00901918">
      <w:pPr>
        <w:spacing w:before="240" w:after="240"/>
      </w:pPr>
      <w:r>
        <w:rPr>
          <w:b/>
          <w:bCs/>
        </w:rPr>
        <w:t>In summary, GameStop's capital arsenal is not merely a defensive stockpile but a dynamic engine for strategic transformation. Its success will be measured not just by financial engineering, but by the company's ability to deploy capital wisely, create enduring value, and earn the trust of both retail and institutional investors in a rapidly evolving market landscape.</w:t>
      </w:r>
    </w:p>
    <w:p w14:paraId="21823098" w14:textId="77777777" w:rsidR="00BE6E21" w:rsidRDefault="00901918">
      <w:pPr>
        <w:pStyle w:val="Heading1"/>
        <w:keepNext w:val="0"/>
        <w:keepLines w:val="0"/>
        <w:spacing w:before="322" w:after="322"/>
      </w:pPr>
      <w:r>
        <w:rPr>
          <w:color w:val="auto"/>
        </w:rPr>
        <w:t>References (21)</w:t>
      </w:r>
    </w:p>
    <w:p w14:paraId="1A8EF317" w14:textId="77777777" w:rsidR="00BE6E21" w:rsidRDefault="00901918">
      <w:pPr>
        <w:spacing w:before="240" w:after="240"/>
      </w:pPr>
      <w:r>
        <w:t xml:space="preserve">1. </w:t>
      </w:r>
      <w:r>
        <w:rPr>
          <w:i/>
          <w:iCs/>
        </w:rPr>
        <w:t>Michael Burry Betting GameStop (GME) Will Level Up</w:t>
      </w:r>
      <w:r>
        <w:t xml:space="preserve">. </w:t>
      </w:r>
      <w:hyperlink r:id="rId5" w:history="1">
        <w:r w:rsidR="00BE6E21">
          <w:rPr>
            <w:color w:val="0000EE"/>
            <w:u w:val="single" w:color="0000EE"/>
          </w:rPr>
          <w:t>https://247wallst.com/investing/2026/02/03/michael-burry-betting-gamestop-gme-will-level-up/</w:t>
        </w:r>
      </w:hyperlink>
    </w:p>
    <w:p w14:paraId="791071D9" w14:textId="77777777" w:rsidR="00BE6E21" w:rsidRDefault="00901918">
      <w:pPr>
        <w:spacing w:before="240" w:after="240"/>
      </w:pPr>
      <w:r>
        <w:t xml:space="preserve">2. </w:t>
      </w:r>
      <w:r>
        <w:rPr>
          <w:i/>
          <w:iCs/>
        </w:rPr>
        <w:t>GameStop (GME) Form S-3ASR Shelf: 5,000,000 Preferred Shares Authorized ...</w:t>
      </w:r>
      <w:r>
        <w:t xml:space="preserve">. </w:t>
      </w:r>
      <w:hyperlink r:id="rId6" w:history="1">
        <w:r w:rsidR="00BE6E21">
          <w:rPr>
            <w:color w:val="0000EE"/>
            <w:u w:val="single" w:color="0000EE"/>
          </w:rPr>
          <w:t>https://www.stocktitan.net/sec-filings/GME/s-3asr-game-stop-corp-sec-filing-c646b5f2f413.html</w:t>
        </w:r>
      </w:hyperlink>
    </w:p>
    <w:p w14:paraId="06EC9064" w14:textId="77777777" w:rsidR="00BE6E21" w:rsidRDefault="00901918">
      <w:pPr>
        <w:spacing w:before="240" w:after="240"/>
      </w:pPr>
      <w:r>
        <w:t xml:space="preserve">3. </w:t>
      </w:r>
      <w:r>
        <w:rPr>
          <w:i/>
          <w:iCs/>
        </w:rPr>
        <w:t>GameStop's New Securities Shelf Filing: A Strategic Move or a Sign of ...</w:t>
      </w:r>
      <w:r>
        <w:t xml:space="preserve">. </w:t>
      </w:r>
      <w:hyperlink r:id="rId7" w:history="1">
        <w:r w:rsidR="00BE6E21">
          <w:rPr>
            <w:color w:val="0000EE"/>
            <w:u w:val="single" w:color="0000EE"/>
          </w:rPr>
          <w:t>https://www.ainvest.com/news/gamestop-securities-shelf-filing-strategic-move-sign-distress-2510/</w:t>
        </w:r>
      </w:hyperlink>
    </w:p>
    <w:p w14:paraId="3C6BF7DD" w14:textId="77777777" w:rsidR="00BE6E21" w:rsidRDefault="00901918">
      <w:pPr>
        <w:spacing w:before="240" w:after="240"/>
      </w:pPr>
      <w:r>
        <w:t xml:space="preserve">4. </w:t>
      </w:r>
      <w:r>
        <w:rPr>
          <w:i/>
          <w:iCs/>
        </w:rPr>
        <w:t>GameStop decision sends investors scrambling - Yahoo Finance</w:t>
      </w:r>
      <w:r>
        <w:t xml:space="preserve">. </w:t>
      </w:r>
      <w:hyperlink r:id="rId8" w:history="1">
        <w:r w:rsidR="00BE6E21">
          <w:rPr>
            <w:color w:val="0000EE"/>
            <w:u w:val="single" w:color="0000EE"/>
          </w:rPr>
          <w:t>https://finance.yahoo.com/news/gamestop-decision-sends-investors-scrambling-230747424.html</w:t>
        </w:r>
      </w:hyperlink>
    </w:p>
    <w:p w14:paraId="1510A138" w14:textId="77777777" w:rsidR="00BE6E21" w:rsidRDefault="00901918">
      <w:pPr>
        <w:spacing w:before="240" w:after="240"/>
      </w:pPr>
      <w:r>
        <w:t xml:space="preserve">5. </w:t>
      </w:r>
      <w:r>
        <w:rPr>
          <w:i/>
          <w:iCs/>
        </w:rPr>
        <w:t>GameStop's Warrant Distribution and Its Implications for Shareholder Value</w:t>
      </w:r>
      <w:r>
        <w:t xml:space="preserve">. </w:t>
      </w:r>
      <w:hyperlink r:id="rId9" w:history="1">
        <w:r w:rsidR="00BE6E21">
          <w:rPr>
            <w:color w:val="0000EE"/>
            <w:u w:val="single" w:color="0000EE"/>
          </w:rPr>
          <w:t>https://www.ainvest.com/news/gamestop-warrant-distribution-implications-shareholder-2510/</w:t>
        </w:r>
      </w:hyperlink>
    </w:p>
    <w:p w14:paraId="3A05A335" w14:textId="77777777" w:rsidR="00BE6E21" w:rsidRDefault="00901918">
      <w:pPr>
        <w:spacing w:before="240" w:after="240"/>
      </w:pPr>
      <w:r>
        <w:t xml:space="preserve">6. </w:t>
      </w:r>
      <w:r>
        <w:rPr>
          <w:i/>
          <w:iCs/>
        </w:rPr>
        <w:t>Why GameStop is trying to be the next MicroStrategy with its bitcoin ...</w:t>
      </w:r>
      <w:r>
        <w:t xml:space="preserve">. </w:t>
      </w:r>
      <w:hyperlink r:id="rId10" w:history="1">
        <w:r w:rsidR="00BE6E21">
          <w:rPr>
            <w:color w:val="0000EE"/>
            <w:u w:val="single" w:color="0000EE"/>
          </w:rPr>
          <w:t>https://www.morningstar.com/news/marketwatch/20250326127/why-gamestop-is-trying-to-be-the-next-microstrategy-with-its-bitcoin-move</w:t>
        </w:r>
      </w:hyperlink>
    </w:p>
    <w:p w14:paraId="0552F522" w14:textId="77777777" w:rsidR="00BE6E21" w:rsidRDefault="00901918">
      <w:pPr>
        <w:spacing w:before="240" w:after="240"/>
      </w:pPr>
      <w:r>
        <w:t xml:space="preserve">7. </w:t>
      </w:r>
      <w:proofErr w:type="spellStart"/>
      <w:r>
        <w:rPr>
          <w:i/>
          <w:iCs/>
        </w:rPr>
        <w:t>gme-20250503</w:t>
      </w:r>
      <w:proofErr w:type="spellEnd"/>
      <w:r>
        <w:rPr>
          <w:i/>
          <w:iCs/>
        </w:rPr>
        <w:t xml:space="preserve"> - SEC.gov</w:t>
      </w:r>
      <w:r>
        <w:t xml:space="preserve">. </w:t>
      </w:r>
      <w:hyperlink r:id="rId11" w:history="1">
        <w:r w:rsidR="00BE6E21">
          <w:rPr>
            <w:color w:val="0000EE"/>
            <w:u w:val="single" w:color="0000EE"/>
          </w:rPr>
          <w:t>https://www.sec.gov/Archives/edgar/data/1326380/000132638025000035/gme-20250503.htm</w:t>
        </w:r>
      </w:hyperlink>
    </w:p>
    <w:p w14:paraId="5A92DAC3" w14:textId="77777777" w:rsidR="00BE6E21" w:rsidRDefault="00901918">
      <w:pPr>
        <w:spacing w:before="240" w:after="240"/>
      </w:pPr>
      <w:r>
        <w:t xml:space="preserve">8. </w:t>
      </w:r>
      <w:r>
        <w:rPr>
          <w:i/>
          <w:iCs/>
        </w:rPr>
        <w:t>GameStop Completes $2.25 Billion Zero-Interest Convertible Note ...</w:t>
      </w:r>
      <w:r>
        <w:t xml:space="preserve">. </w:t>
      </w:r>
      <w:hyperlink r:id="rId12" w:history="1">
        <w:r w:rsidR="00BE6E21">
          <w:rPr>
            <w:color w:val="0000EE"/>
            <w:u w:val="single" w:color="0000EE"/>
          </w:rPr>
          <w:t>https://www.panabee.com/news/gamestop-completes-2-25-billion-zero-interest-convertible-note-offering</w:t>
        </w:r>
      </w:hyperlink>
    </w:p>
    <w:p w14:paraId="4EDF5AA2" w14:textId="77777777" w:rsidR="00BE6E21" w:rsidRDefault="00901918">
      <w:pPr>
        <w:spacing w:before="240" w:after="240"/>
      </w:pPr>
      <w:r>
        <w:t xml:space="preserve">9. </w:t>
      </w:r>
      <w:r>
        <w:rPr>
          <w:i/>
          <w:iCs/>
        </w:rPr>
        <w:t>MIAX Exchange Group - Options Markets - Corporate Action Alert ...</w:t>
      </w:r>
      <w:r>
        <w:t xml:space="preserve">. </w:t>
      </w:r>
      <w:hyperlink r:id="rId13" w:history="1">
        <w:r w:rsidR="00BE6E21">
          <w:rPr>
            <w:color w:val="0000EE"/>
            <w:u w:val="single" w:color="0000EE"/>
          </w:rPr>
          <w:t>https://www.miaxglobal.com/alert/2025/10/02/miax-exchange-group-options-markets-corporate-action-alert-gamestop-1</w:t>
        </w:r>
      </w:hyperlink>
    </w:p>
    <w:p w14:paraId="69A4D2FD" w14:textId="77777777" w:rsidR="00BE6E21" w:rsidRDefault="00901918">
      <w:pPr>
        <w:spacing w:before="240" w:after="240"/>
      </w:pPr>
      <w:r>
        <w:t xml:space="preserve">10. </w:t>
      </w:r>
      <w:r>
        <w:rPr>
          <w:i/>
          <w:iCs/>
        </w:rPr>
        <w:t>11140. Transactions in Securities "Ex-Dividend," "Ex-Rights ... - FINRA.org</w:t>
      </w:r>
      <w:r>
        <w:t xml:space="preserve">. </w:t>
      </w:r>
      <w:hyperlink r:id="rId14" w:history="1">
        <w:r w:rsidR="00BE6E21">
          <w:rPr>
            <w:color w:val="0000EE"/>
            <w:u w:val="single" w:color="0000EE"/>
          </w:rPr>
          <w:t>https://www.finra.org/rules-guidance/rulebooks/finra-rules/11140</w:t>
        </w:r>
      </w:hyperlink>
    </w:p>
    <w:p w14:paraId="733F2174" w14:textId="77777777" w:rsidR="00BE6E21" w:rsidRDefault="00901918">
      <w:pPr>
        <w:spacing w:before="240" w:after="240"/>
      </w:pPr>
      <w:r>
        <w:t xml:space="preserve">14. </w:t>
      </w:r>
      <w:r>
        <w:rPr>
          <w:i/>
          <w:iCs/>
        </w:rPr>
        <w:t>GameStop Corporation - Warrants Distribution Option Symbols: GME/1GME ...</w:t>
      </w:r>
      <w:r>
        <w:t xml:space="preserve">. </w:t>
      </w:r>
      <w:hyperlink r:id="rId15" w:history="1">
        <w:r w:rsidR="00BE6E21">
          <w:rPr>
            <w:color w:val="0000EE"/>
            <w:u w:val="single" w:color="0000EE"/>
          </w:rPr>
          <w:t>https://infomemo.theocc.com/infomemos?number=57391</w:t>
        </w:r>
      </w:hyperlink>
    </w:p>
    <w:p w14:paraId="57F34E68" w14:textId="77777777" w:rsidR="00BE6E21" w:rsidRDefault="00901918">
      <w:pPr>
        <w:spacing w:before="240" w:after="240"/>
      </w:pPr>
      <w:r>
        <w:t xml:space="preserve">11. </w:t>
      </w:r>
      <w:r>
        <w:rPr>
          <w:i/>
          <w:iCs/>
        </w:rPr>
        <w:t>In re Dell Technologies Inc. Class V Stockholders Litigation</w:t>
      </w:r>
      <w:r>
        <w:t xml:space="preserve">. </w:t>
      </w:r>
      <w:hyperlink r:id="rId16" w:history="1">
        <w:r w:rsidR="00BE6E21">
          <w:rPr>
            <w:color w:val="0000EE"/>
            <w:u w:val="single" w:color="0000EE"/>
          </w:rPr>
          <w:t>https://law.justia.com/cases/delaware/court-of-chancery/2023/c-a-no-2018-0816-jtl.html</w:t>
        </w:r>
      </w:hyperlink>
    </w:p>
    <w:p w14:paraId="2C13E1F2" w14:textId="77777777" w:rsidR="00BE6E21" w:rsidRDefault="00901918">
      <w:pPr>
        <w:spacing w:before="240" w:after="240"/>
      </w:pPr>
      <w:r>
        <w:t xml:space="preserve">12. </w:t>
      </w:r>
      <w:r>
        <w:rPr>
          <w:i/>
          <w:iCs/>
        </w:rPr>
        <w:t>COHEN RYAN Schedule 13D/A Filing Concerning GME on 2026-01-20</w:t>
      </w:r>
      <w:r>
        <w:t xml:space="preserve">. </w:t>
      </w:r>
      <w:hyperlink r:id="rId17" w:history="1">
        <w:r w:rsidR="00BE6E21">
          <w:rPr>
            <w:color w:val="0000EE"/>
            <w:u w:val="single" w:color="0000EE"/>
          </w:rPr>
          <w:t>https://whalewisdom.com/filing/cohen-ryan-sc-13da-2026-01-20-gme</w:t>
        </w:r>
      </w:hyperlink>
    </w:p>
    <w:p w14:paraId="11CFC58D" w14:textId="77777777" w:rsidR="00BE6E21" w:rsidRDefault="00901918">
      <w:pPr>
        <w:spacing w:before="240" w:after="240"/>
      </w:pPr>
      <w:r>
        <w:t xml:space="preserve">13. </w:t>
      </w:r>
      <w:r>
        <w:rPr>
          <w:i/>
          <w:iCs/>
        </w:rPr>
        <w:t>GME - GameStop Corp. Stock - Share Price, Short Interest, Short Squeeze ...</w:t>
      </w:r>
      <w:r>
        <w:t xml:space="preserve">. </w:t>
      </w:r>
      <w:hyperlink r:id="rId18" w:history="1">
        <w:r w:rsidR="00BE6E21">
          <w:rPr>
            <w:color w:val="0000EE"/>
            <w:u w:val="single" w:color="0000EE"/>
          </w:rPr>
          <w:t>https://fintel.io/ss/us/gme</w:t>
        </w:r>
      </w:hyperlink>
    </w:p>
    <w:p w14:paraId="6ADA7462" w14:textId="77777777" w:rsidR="00BE6E21" w:rsidRDefault="00901918">
      <w:pPr>
        <w:spacing w:before="240" w:after="240"/>
      </w:pPr>
      <w:r>
        <w:t>Copilot may make mistakes 1</w:t>
      </w:r>
    </w:p>
    <w:sectPr w:rsidR="00BE6E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multilevel"/>
    <w:tmpl w:val="0000000E"/>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0000010"/>
    <w:multiLevelType w:val="multilevel"/>
    <w:tmpl w:val="00000010"/>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11"/>
    <w:multiLevelType w:val="multilevel"/>
    <w:tmpl w:val="0000001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2"/>
    <w:multiLevelType w:val="multilevel"/>
    <w:tmpl w:val="0000001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3"/>
    <w:multiLevelType w:val="multilevel"/>
    <w:tmpl w:val="0000001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14"/>
    <w:multiLevelType w:val="multilevel"/>
    <w:tmpl w:val="0000001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5"/>
    <w:multiLevelType w:val="multilevel"/>
    <w:tmpl w:val="0000001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16"/>
    <w:multiLevelType w:val="multilevel"/>
    <w:tmpl w:val="0000001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17"/>
    <w:multiLevelType w:val="multilevel"/>
    <w:tmpl w:val="0000001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0000018"/>
    <w:multiLevelType w:val="multilevel"/>
    <w:tmpl w:val="0000001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9"/>
    <w:multiLevelType w:val="multilevel"/>
    <w:tmpl w:val="0000001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A"/>
    <w:multiLevelType w:val="multilevel"/>
    <w:tmpl w:val="0000001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0000001B"/>
    <w:multiLevelType w:val="multilevel"/>
    <w:tmpl w:val="0000001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C"/>
    <w:multiLevelType w:val="multilevel"/>
    <w:tmpl w:val="0000001C"/>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multilevel"/>
    <w:tmpl w:val="0000001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0000001E"/>
    <w:multiLevelType w:val="multilevel"/>
    <w:tmpl w:val="0000001E"/>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000001F"/>
    <w:multiLevelType w:val="multilevel"/>
    <w:tmpl w:val="0000001F"/>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00000020"/>
    <w:multiLevelType w:val="multilevel"/>
    <w:tmpl w:val="00000020"/>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00000021"/>
    <w:multiLevelType w:val="multilevel"/>
    <w:tmpl w:val="0000002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00000022"/>
    <w:multiLevelType w:val="multilevel"/>
    <w:tmpl w:val="0000002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0000023"/>
    <w:multiLevelType w:val="multilevel"/>
    <w:tmpl w:val="0000002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984850597">
    <w:abstractNumId w:val="0"/>
  </w:num>
  <w:num w:numId="2" w16cid:durableId="430661238">
    <w:abstractNumId w:val="1"/>
  </w:num>
  <w:num w:numId="3" w16cid:durableId="2007513302">
    <w:abstractNumId w:val="2"/>
  </w:num>
  <w:num w:numId="4" w16cid:durableId="827480157">
    <w:abstractNumId w:val="3"/>
  </w:num>
  <w:num w:numId="5" w16cid:durableId="617446422">
    <w:abstractNumId w:val="4"/>
  </w:num>
  <w:num w:numId="6" w16cid:durableId="1515916778">
    <w:abstractNumId w:val="5"/>
  </w:num>
  <w:num w:numId="7" w16cid:durableId="1695498162">
    <w:abstractNumId w:val="6"/>
  </w:num>
  <w:num w:numId="8" w16cid:durableId="741830387">
    <w:abstractNumId w:val="7"/>
  </w:num>
  <w:num w:numId="9" w16cid:durableId="994188737">
    <w:abstractNumId w:val="8"/>
  </w:num>
  <w:num w:numId="10" w16cid:durableId="1273247859">
    <w:abstractNumId w:val="9"/>
  </w:num>
  <w:num w:numId="11" w16cid:durableId="1821656646">
    <w:abstractNumId w:val="10"/>
  </w:num>
  <w:num w:numId="12" w16cid:durableId="80413752">
    <w:abstractNumId w:val="11"/>
  </w:num>
  <w:num w:numId="13" w16cid:durableId="1033921719">
    <w:abstractNumId w:val="12"/>
  </w:num>
  <w:num w:numId="14" w16cid:durableId="1747534821">
    <w:abstractNumId w:val="13"/>
  </w:num>
  <w:num w:numId="15" w16cid:durableId="2108311088">
    <w:abstractNumId w:val="14"/>
  </w:num>
  <w:num w:numId="16" w16cid:durableId="520973510">
    <w:abstractNumId w:val="15"/>
  </w:num>
  <w:num w:numId="17" w16cid:durableId="495733595">
    <w:abstractNumId w:val="16"/>
  </w:num>
  <w:num w:numId="18" w16cid:durableId="470514379">
    <w:abstractNumId w:val="17"/>
  </w:num>
  <w:num w:numId="19" w16cid:durableId="1279945743">
    <w:abstractNumId w:val="18"/>
  </w:num>
  <w:num w:numId="20" w16cid:durableId="1292975794">
    <w:abstractNumId w:val="19"/>
  </w:num>
  <w:num w:numId="21" w16cid:durableId="169951920">
    <w:abstractNumId w:val="20"/>
  </w:num>
  <w:num w:numId="22" w16cid:durableId="830023697">
    <w:abstractNumId w:val="21"/>
  </w:num>
  <w:num w:numId="23" w16cid:durableId="103772291">
    <w:abstractNumId w:val="22"/>
  </w:num>
  <w:num w:numId="24" w16cid:durableId="374894399">
    <w:abstractNumId w:val="23"/>
  </w:num>
  <w:num w:numId="25" w16cid:durableId="556623990">
    <w:abstractNumId w:val="24"/>
  </w:num>
  <w:num w:numId="26" w16cid:durableId="1411461344">
    <w:abstractNumId w:val="25"/>
  </w:num>
  <w:num w:numId="27" w16cid:durableId="291251944">
    <w:abstractNumId w:val="26"/>
  </w:num>
  <w:num w:numId="28" w16cid:durableId="1334256204">
    <w:abstractNumId w:val="27"/>
  </w:num>
  <w:num w:numId="29" w16cid:durableId="1923097587">
    <w:abstractNumId w:val="28"/>
  </w:num>
  <w:num w:numId="30" w16cid:durableId="1297107537">
    <w:abstractNumId w:val="29"/>
  </w:num>
  <w:num w:numId="31" w16cid:durableId="383066206">
    <w:abstractNumId w:val="30"/>
  </w:num>
  <w:num w:numId="32" w16cid:durableId="1700817171">
    <w:abstractNumId w:val="31"/>
  </w:num>
  <w:num w:numId="33" w16cid:durableId="1573589229">
    <w:abstractNumId w:val="32"/>
  </w:num>
  <w:num w:numId="34" w16cid:durableId="369964951">
    <w:abstractNumId w:val="33"/>
  </w:num>
  <w:num w:numId="35" w16cid:durableId="41775545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5"/>
  <w:proofState w:spelling="clean"/>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E21"/>
    <w:rsid w:val="00181C6A"/>
    <w:rsid w:val="007E46D7"/>
    <w:rsid w:val="00901918"/>
    <w:rsid w:val="009E2CC3"/>
    <w:rsid w:val="00AA2890"/>
    <w:rsid w:val="00BE6E21"/>
    <w:rsid w:val="00DC5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913F29"/>
  <w15:docId w15:val="{221A8EB3-8A7B-0C41-9B99-4D29E54AA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ql-ui">
    <w:name w:val="ql-ui"/>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inance.yahoo.com/news/gamestop-decision-sends-investors-scrambling-230747424.html" TargetMode="External"/><Relationship Id="rId13" Type="http://schemas.openxmlformats.org/officeDocument/2006/relationships/hyperlink" Target="https://www.miaxglobal.com/alert/2025/10/02/miax-exchange-group-options-markets-corporate-action-alert-gamestop-1" TargetMode="External"/><Relationship Id="rId18" Type="http://schemas.openxmlformats.org/officeDocument/2006/relationships/hyperlink" Target="https://fintel.io/ss/us/gme" TargetMode="External"/><Relationship Id="rId3" Type="http://schemas.openxmlformats.org/officeDocument/2006/relationships/settings" Target="settings.xml"/><Relationship Id="rId7" Type="http://schemas.openxmlformats.org/officeDocument/2006/relationships/hyperlink" Target="https://www.ainvest.com/news/gamestop-securities-shelf-filing-strategic-move-sign-distress-2510/" TargetMode="External"/><Relationship Id="rId12" Type="http://schemas.openxmlformats.org/officeDocument/2006/relationships/hyperlink" Target="https://www.panabee.com/news/gamestop-completes-2-25-billion-zero-interest-convertible-note-offering" TargetMode="External"/><Relationship Id="rId17" Type="http://schemas.openxmlformats.org/officeDocument/2006/relationships/hyperlink" Target="https://whalewisdom.com/filing/cohen-ryan-sc-13da-2026-01-20-gme" TargetMode="External"/><Relationship Id="rId2" Type="http://schemas.openxmlformats.org/officeDocument/2006/relationships/styles" Target="styles.xml"/><Relationship Id="rId16" Type="http://schemas.openxmlformats.org/officeDocument/2006/relationships/hyperlink" Target="https://law.justia.com/cases/delaware/court-of-chancery/2023/c-a-no-2018-0816-jtl.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tocktitan.net/sec-filings/GME/s-3asr-game-stop-corp-sec-filing-c646b5f2f413.html" TargetMode="External"/><Relationship Id="rId11" Type="http://schemas.openxmlformats.org/officeDocument/2006/relationships/hyperlink" Target="https://www.sec.gov/Archives/edgar/data/1326380/000132638025000035/gme-20250503.htm" TargetMode="External"/><Relationship Id="rId5" Type="http://schemas.openxmlformats.org/officeDocument/2006/relationships/hyperlink" Target="https://247wallst.com/investing/2026/02/03/michael-burry-betting-gamestop-gme-will-level-up/" TargetMode="External"/><Relationship Id="rId15" Type="http://schemas.openxmlformats.org/officeDocument/2006/relationships/hyperlink" Target="https://infomemo.theocc.com/infomemos?number=57391" TargetMode="External"/><Relationship Id="rId10" Type="http://schemas.openxmlformats.org/officeDocument/2006/relationships/hyperlink" Target="https://www.morningstar.com/news/marketwatch/20250326127/why-gamestop-is-trying-to-be-the-next-microstrategy-with-its-bitcoin-mov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invest.com/news/gamestop-warrant-distribution-implications-shareholder-2510/" TargetMode="External"/><Relationship Id="rId14" Type="http://schemas.openxmlformats.org/officeDocument/2006/relationships/hyperlink" Target="https://www.finra.org/rules-guidance/rulebooks/finra-rules/11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4136</Words>
  <Characters>23579</Characters>
  <Application>Microsoft Office Word</Application>
  <DocSecurity>0</DocSecurity>
  <Lines>196</Lines>
  <Paragraphs>55</Paragraphs>
  <ScaleCrop>false</ScaleCrop>
  <Company/>
  <LinksUpToDate>false</LinksUpToDate>
  <CharactersWithSpaces>27660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Murphy</cp:lastModifiedBy>
  <cp:revision>2</cp:revision>
  <dcterms:created xsi:type="dcterms:W3CDTF">2026-03-07T14:30:00Z</dcterms:created>
  <dcterms:modified xsi:type="dcterms:W3CDTF">2026-03-07T14:30:00Z</dcterms:modified>
</cp:coreProperties>
</file>