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NIST CSF 2.0 Gap Analysis &amp; Risk Assessment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Home Network Security Assessment — Personal Portfolio Project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60"/>
        <w:jc w:val="left"/>
      </w:pPr>
      <w:r>
        <w:t xml:space="preserve">This report applies the NIST Cybersecurity Framework (CSF) 2.0 to a real home network environment: a household on a basic ISP-provided router, shared by multiple family members, occasionally used for sensitive activity such as job searching and handling personal documents. The goal is to demonstrate the same gap-analysis methodology used in professional GRC work, applied to a familiar, everyday environment.</w:t>
      </w:r>
    </w:p>
    <w:p>
      <w:pPr>
        <w:spacing w:after="160"/>
        <w:jc w:val="left"/>
      </w:pPr>
      <w:r>
        <w:t xml:space="preserve">Two risks stand out as High priority: the router's admin credentials remain at factory default, and password practices are inconsistent across household members. Both are common, well-understood attack vectors, and both are inexpensive to fix — which makes them ideal first targets in the remediation roadmap below.</w:t>
      </w:r>
    </w:p>
    <w:p>
      <w:pPr>
        <w:spacing w:after="160"/>
        <w:jc w:val="left"/>
      </w:pPr>
      <w:r>
        <w:t xml:space="preserve">The assessment also identified two genuine strengths worth preserving: the router is set to update its firmware automatically, and personal documents/photos are already backed up to cloud or external storage. These reduce the household's overall exposure and should not be changed.</w:t>
      </w:r>
    </w:p>
    <w:p>
      <w:pPr>
        <w:pStyle w:val="Heading1"/>
        <w:spacing w:after="150" w:before="300"/>
      </w:pPr>
      <w:r>
        <w:t xml:space="preserve">Methodology</w:t>
      </w:r>
    </w:p>
    <w:p>
      <w:pPr>
        <w:spacing w:after="160"/>
        <w:jc w:val="left"/>
      </w:pPr>
      <w:r>
        <w:t xml:space="preserve">This assessment was conducted as a self-directed exercise to build practical GRC analysis experience, using the NIST CSF 2.0 framework as the assessment structure. The process followed four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Defined the scope: a single-family home network on a basic ISP router, used by multiple family members, with occasional handling of sensitive personal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Documented the current-state environment through a structured set of questions covering network configuration, device usage, password practices, and backup habits.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Evaluated the current state against each of the 6 CSF functions and their categories, rating each as Met, Partially Met, or Not Met, and describing the associated risk exposure.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each identified gap into a scored risk (Likelihood x Impact, 1-5 scale each) in a risk register, then grouped the highest-priority risks into a phased remediation roadmap.</w:t>
      </w:r>
    </w:p>
    <w:p>
      <w:pPr>
        <w:pStyle w:val="Heading1"/>
        <w:spacing w:after="150" w:before="300"/>
      </w:pPr>
      <w:r>
        <w:t xml:space="preserve">Findings by CSF Function</w:t>
      </w:r>
    </w:p>
    <w:p>
      <w:pPr>
        <w:pStyle w:val="Heading2"/>
        <w:spacing w:after="120" w:before="240"/>
      </w:pPr>
      <w:r>
        <w:t xml:space="preserve">Govern</w:t>
      </w:r>
    </w:p>
    <w:p>
      <w:pPr>
        <w:spacing w:after="160"/>
        <w:jc w:val="left"/>
      </w:pPr>
      <w:r>
        <w:t xml:space="preserve">No household security rules currently exist, and network administration falls informally on one household member rather than being a shared responsibility. This means overall security depends on one person's ongoing attention rather than an agreed set of practices.</w:t>
      </w:r>
    </w:p>
    <w:p>
      <w:pPr>
        <w:pStyle w:val="Heading2"/>
        <w:spacing w:after="120" w:before="240"/>
      </w:pPr>
      <w:r>
        <w:t xml:space="preserve">Identify</w:t>
      </w:r>
    </w:p>
    <w:p>
      <w:pPr>
        <w:spacing w:after="160"/>
        <w:jc w:val="left"/>
      </w:pPr>
      <w:r>
        <w:t xml:space="preserve">There is no inventory of connected devices and no prior risk assessment had been performed before this project. Without a baseline of what's normally connected, it would be difficult to notice something out of place.</w:t>
      </w:r>
    </w:p>
    <w:p>
      <w:pPr>
        <w:pStyle w:val="Heading2"/>
        <w:spacing w:after="120" w:before="240"/>
      </w:pPr>
      <w:r>
        <w:t xml:space="preserve">Protect</w:t>
      </w:r>
    </w:p>
    <w:p>
      <w:pPr>
        <w:spacing w:after="160"/>
        <w:jc w:val="left"/>
      </w:pPr>
      <w:r>
        <w:t xml:space="preserve">This function shows the widest range of maturity. On the positive side, firmware updates are automatic and there are no smart-home/IoT devices, which keeps the attack surface small. On the negative side, the router's admin credentials are still factory default — a significant and easily searchable vulnerability — there is no guest network to isolate visitor devices, and password practices vary widely across family members despite good individual habits.</w:t>
      </w:r>
    </w:p>
    <w:p>
      <w:pPr>
        <w:pStyle w:val="Heading2"/>
        <w:spacing w:after="120" w:before="240"/>
      </w:pPr>
      <w:r>
        <w:t xml:space="preserve">Detect</w:t>
      </w:r>
    </w:p>
    <w:p>
      <w:pPr>
        <w:spacing w:after="160"/>
        <w:jc w:val="left"/>
      </w:pPr>
      <w:r>
        <w:t xml:space="preserve">No one currently monitors the router's connected-devices list or watches for unusual network activity, so an unfamiliar device could go unnoticed indefinitely.</w:t>
      </w:r>
    </w:p>
    <w:p>
      <w:pPr>
        <w:pStyle w:val="Heading2"/>
        <w:spacing w:after="120" w:before="240"/>
      </w:pPr>
      <w:r>
        <w:t xml:space="preserve">Respond</w:t>
      </w:r>
    </w:p>
    <w:p>
      <w:pPr>
        <w:spacing w:after="160"/>
        <w:jc w:val="left"/>
      </w:pPr>
      <w:r>
        <w:t xml:space="preserve">There is no plan for handling a security concern — a locked-out account, an unrecognized device, or suspicious activity would be addressed reactively without a clear first step.</w:t>
      </w:r>
    </w:p>
    <w:p>
      <w:pPr>
        <w:pStyle w:val="Heading2"/>
        <w:spacing w:after="120" w:before="240"/>
      </w:pPr>
      <w:r>
        <w:t xml:space="preserve">Recover</w:t>
      </w:r>
    </w:p>
    <w:p>
      <w:pPr>
        <w:spacing w:after="160"/>
        <w:jc w:val="left"/>
      </w:pPr>
      <w:r>
        <w:t xml:space="preserve">This is a genuine strength: personal documents and photos are already backed up to cloud or external storage, meaning data loss from a compromised or failed device would be recoverable.</w:t>
      </w:r>
    </w:p>
    <w:p>
      <w:pPr>
        <w:pStyle w:val="Heading1"/>
        <w:spacing w:after="150" w:before="300"/>
      </w:pPr>
      <w:r>
        <w:t xml:space="preserve">Risk Register Summary</w:t>
      </w:r>
    </w:p>
    <w:p>
      <w:pPr>
        <w:spacing w:after="160"/>
        <w:jc w:val="left"/>
      </w:pPr>
      <w:r>
        <w:t xml:space="preserve">The full risk register (7 risks, scored and prioritized) is maintained in an accompanying spreadsheet. Summary of key items: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1600"/>
        <w:gridCol w:w="1500"/>
      </w:tblGrid>
      <w:tr>
        <w:trPr>
          <w:tblHeader/>
        </w:trPr>
        <w:tc>
          <w:tcPr>
            <w:tcW w:type="dxa" w:w="11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CSF Function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Router still has default admin credentials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</w:t>
            </w:r>
          </w:p>
        </w:tc>
        <w:tc>
          <w:tcPr>
            <w:tcW w:type="dxa" w:w="1500"/>
            <w:shd w:fill="F8CBAD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Inconsistent password hygiene among family members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</w:t>
            </w:r>
          </w:p>
        </w:tc>
        <w:tc>
          <w:tcPr>
            <w:tcW w:type="dxa" w:w="1500"/>
            <w:shd w:fill="F8CBAD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guest network to isolate visitor devices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</w:t>
            </w:r>
          </w:p>
        </w:tc>
        <w:tc>
          <w:tcPr>
            <w:tcW w:type="dxa" w:w="1500"/>
            <w:shd w:fill="FFE69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visibility into connected devices / unusual activity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</w:t>
            </w:r>
          </w:p>
        </w:tc>
        <w:tc>
          <w:tcPr>
            <w:tcW w:type="dxa" w:w="1500"/>
            <w:shd w:fill="FFE69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incident response plan for household security issues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Respond</w:t>
            </w:r>
          </w:p>
        </w:tc>
        <w:tc>
          <w:tcPr>
            <w:tcW w:type="dxa" w:w="1500"/>
            <w:shd w:fill="C6E0B4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R-06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documented household security rules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</w:t>
            </w:r>
          </w:p>
        </w:tc>
        <w:tc>
          <w:tcPr>
            <w:tcW w:type="dxa" w:w="1500"/>
            <w:shd w:fill="C6E0B4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R-07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device inventory maintained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Identify</w:t>
            </w:r>
          </w:p>
        </w:tc>
        <w:tc>
          <w:tcPr>
            <w:tcW w:type="dxa" w:w="1500"/>
            <w:shd w:fill="C6E0B4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Remediation Roadmap</w:t>
      </w:r>
    </w:p>
    <w:p>
      <w:pPr>
        <w:spacing w:after="160"/>
        <w:jc w:val="left"/>
      </w:pPr>
      <w:r>
        <w:t xml:space="preserve">Actions are phased by urgency and effort. Notably, the two highest-priority risks (default router credentials and inconsistent password hygiene) are also the two lowest-effort fixes — a favorable risk-reduction-per-effort ratio worth prioritizing first.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Quick Win
(0-30 days)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router admin credentials from factory default; set up a separate guest network; move family members to unique passwords or a password manager.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Short-Term
(30-90 days)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Periodically check the router's connected-devices list; write a one-page household plan for what to do if something looks wrong.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Long-Term
(90+ days)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Agree on a few simple household security rules; keep a running list of connected devices.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2026-08-27T01:03:27.683Z</dcterms:created>
  <dcterms:modified xsi:type="dcterms:W3CDTF">2026-08-27T01:03:27.695Z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