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2"/>
      </w:tblGrid>
      <w:tr w:rsidR="00D95E3B" w:rsidRPr="00D95E3B" w:rsidTr="00D95E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val="es-MX"/>
              </w:rPr>
              <w:t>TRABAJO PRÁCTICO INTEGRADOR: APRENDIZAJE AUTOMÁTICO</w:t>
            </w: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s-MX"/>
              </w:rPr>
              <w:t>Entrega 1: Documento de Propuesta (Sección 3.1 - Clase 1)</w:t>
            </w: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>Materia / Asignatura:</w:t>
            </w: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 Aprendizaje Automático</w:t>
            </w: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>Grupo:</w:t>
            </w: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 N° 5</w:t>
            </w: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Integrantes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:rsidR="00D95E3B" w:rsidRPr="00D95E3B" w:rsidRDefault="00D95E3B" w:rsidP="00D95E3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</w:rPr>
              <w:t>Maciel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</w:rPr>
              <w:t>Fátima</w:t>
            </w:r>
            <w:proofErr w:type="spellEnd"/>
          </w:p>
          <w:p w:rsidR="00D95E3B" w:rsidRPr="00D95E3B" w:rsidRDefault="00D95E3B" w:rsidP="00D95E3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</w:rPr>
              <w:t>Díaz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</w:rPr>
              <w:t>, José</w:t>
            </w:r>
          </w:p>
          <w:p w:rsidR="00D95E3B" w:rsidRPr="00D95E3B" w:rsidRDefault="00D95E3B" w:rsidP="00D95E3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</w:rPr>
              <w:t>Carrera, Carla</w:t>
            </w:r>
          </w:p>
          <w:p w:rsidR="00D95E3B" w:rsidRPr="00D95E3B" w:rsidRDefault="00D95E3B" w:rsidP="00D95E3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</w:rPr>
              <w:t>Sarmiento, Rodrigo</w:t>
            </w: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>Repositorio en GitHub:</w:t>
            </w: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 </w:t>
            </w:r>
            <w:r w:rsidRPr="00D95E3B">
              <w:rPr>
                <w:rFonts w:ascii="Courier New" w:eastAsia="Times New Roman" w:hAnsi="Courier New" w:cs="Courier New"/>
                <w:sz w:val="20"/>
                <w:szCs w:val="20"/>
                <w:lang w:val="es-MX"/>
              </w:rPr>
              <w:t>https://github.com/Fmaciel13/tasacion-maquinaria</w:t>
            </w: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>Identificador / Tag de entrega:</w:t>
            </w: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 </w:t>
            </w:r>
            <w:r w:rsidRPr="00D95E3B">
              <w:rPr>
                <w:rFonts w:ascii="Courier New" w:eastAsia="Times New Roman" w:hAnsi="Courier New" w:cs="Courier New"/>
                <w:sz w:val="20"/>
                <w:szCs w:val="20"/>
                <w:lang w:val="es-MX"/>
              </w:rPr>
              <w:t>entrega-1-propuesta</w:t>
            </w: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s-MX"/>
              </w:rPr>
              <w:t>Alternativa 1 (Principal): Valuación Comercial de Camiones y Maquinaria Pesada para Decisión de Destino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1"/>
              <w:gridCol w:w="6365"/>
            </w:tblGrid>
            <w:tr w:rsidR="00D95E3B" w:rsidRPr="00D95E3B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:rsidR="00D95E3B" w:rsidRPr="00D95E3B" w:rsidRDefault="00D95E3B" w:rsidP="00D95E3B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Punto </w:t>
                  </w:r>
                  <w:proofErr w:type="spellStart"/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requerido</w:t>
                  </w:r>
                  <w:proofErr w:type="spellEnd"/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Sección</w:t>
                  </w:r>
                  <w:proofErr w:type="spellEnd"/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3.1)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:rsidR="00D95E3B" w:rsidRPr="00D95E3B" w:rsidRDefault="00D95E3B" w:rsidP="00D95E3B">
                  <w:pPr>
                    <w:spacing w:after="48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Formulación</w:t>
                  </w:r>
                  <w:proofErr w:type="spellEnd"/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del Proyecto</w:t>
                  </w:r>
                </w:p>
              </w:tc>
            </w:tr>
            <w:tr w:rsidR="00D95E3B" w:rsidRPr="00D95E3B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</w:pPr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MX"/>
                    </w:rPr>
                    <w:t>Problema que se intenta resolver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</w:pPr>
                  <w:r w:rsidRPr="00D95E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  <w:t xml:space="preserve">El Estado y los depósitos judiciales acumulan unidades pesadas (camiones, utilitarios de carga, motoniveladoras, retroexcavadoras) cuyos costos de acarreo, guarda diaria, peritaje técnico y organización de remates públicos son sumamente onerosos. Actualmente se carece de una herramienta ágil y objetiva que permita estimar el valor comercial de mercado del rodado para evaluar si su subasta </w:t>
                  </w:r>
                  <w:r w:rsidRPr="00D95E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  <w:lastRenderedPageBreak/>
                    <w:t>resulta rentable o si el trámite será económicamente deficitario para el erario público.</w:t>
                  </w:r>
                </w:p>
              </w:tc>
            </w:tr>
            <w:tr w:rsidR="00D95E3B" w:rsidRPr="00D95E3B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 xml:space="preserve">Usuario de la </w:t>
                  </w:r>
                  <w:proofErr w:type="spellStart"/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predicción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</w:pPr>
                  <w:r w:rsidRPr="00D95E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  <w:t>Oficinas de administración de bienes secuestrados y decomisados del Estado, juzgados intervinientes y áreas de subastas y peritajes oficiales.</w:t>
                  </w:r>
                </w:p>
              </w:tc>
            </w:tr>
            <w:tr w:rsidR="00D95E3B" w:rsidRPr="00D95E3B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Decisión</w:t>
                  </w:r>
                  <w:proofErr w:type="spellEnd"/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que se </w:t>
                  </w:r>
                  <w:proofErr w:type="spellStart"/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tomaría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</w:pPr>
                  <w:r w:rsidRPr="00D95E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  <w:t>Definir el curso de acción administrativo-económico del bien: si el valor de mercado estimado supera el umbral de viabilidad, se autoriza la tasación formal para remate en subasta pública o su reutilización operativa; si queda por debajo, se orienta a compactación, desguace o donación de partes para frenar inmediatamente los costos pasivos de custodia.</w:t>
                  </w:r>
                </w:p>
              </w:tc>
            </w:tr>
            <w:tr w:rsidR="00D95E3B" w:rsidRPr="00D95E3B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Variable </w:t>
                  </w:r>
                  <w:proofErr w:type="spellStart"/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numérica</w:t>
                  </w:r>
                  <w:proofErr w:type="spellEnd"/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Regresión</w:t>
                  </w:r>
                  <w:proofErr w:type="spellEnd"/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</w:pPr>
                  <w:r w:rsidRPr="00D95E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  <w:t>Precio de mercado estimado de la unidad en moneda homogénea (pesos ARS o dólares USD).</w:t>
                  </w:r>
                </w:p>
              </w:tc>
            </w:tr>
            <w:tr w:rsidR="00D95E3B" w:rsidRPr="00D95E3B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Umbral </w:t>
                  </w:r>
                  <w:proofErr w:type="spellStart"/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posible</w:t>
                  </w:r>
                  <w:proofErr w:type="spellEnd"/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y </w:t>
                  </w:r>
                  <w:proofErr w:type="spellStart"/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justificación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</w:pPr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MX"/>
                    </w:rPr>
                    <w:t>$15.000.000 ARS (o USD 12.000)</w:t>
                  </w:r>
                  <w:r w:rsidRPr="00D95E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  <w:t xml:space="preserve">. </w:t>
                  </w:r>
                  <w:r w:rsidRPr="00D95E3B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s-MX"/>
                    </w:rPr>
                    <w:t>Justificación:</w:t>
                  </w:r>
                  <w:r w:rsidRPr="00D95E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  <w:t xml:space="preserve"> Representa el costo piso acumulado de guarda prolongada, logística de grúa pesada/batea, verificación técnica y canon arancelario de subasta pública. Los bienes con tasación inferior a dicho umbral generan un balance neto deficitario al rematarse.</w:t>
                  </w:r>
                </w:p>
              </w:tc>
            </w:tr>
            <w:tr w:rsidR="00D95E3B" w:rsidRPr="00D95E3B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</w:pPr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MX"/>
                    </w:rPr>
                    <w:t>Fuente y tamaño del dataset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</w:pPr>
                  <w:r w:rsidRPr="00D95E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  <w:t xml:space="preserve">Publicaciones estructuradas de compraventa de camiones, camionetas de trabajo y maquinaria pesada vial/comercial (Mercado Libre Argentina / bases consolidadas de Kaggle). Cuenta con </w:t>
                  </w:r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s-MX"/>
                    </w:rPr>
                    <w:t>más de 2.500 observaciones verificadas</w:t>
                  </w:r>
                  <w:r w:rsidRPr="00D95E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  <w:t xml:space="preserve"> (superando el piso exigido de 2.000 filas).</w:t>
                  </w:r>
                </w:p>
              </w:tc>
            </w:tr>
            <w:tr w:rsidR="00D95E3B" w:rsidRPr="00D95E3B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Variables </w:t>
                  </w:r>
                  <w:proofErr w:type="spellStart"/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disponibles</w:t>
                  </w:r>
                  <w:proofErr w:type="spellEnd"/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(</w:t>
                  </w:r>
                  <w:proofErr w:type="spellStart"/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mínimo</w:t>
                  </w:r>
                  <w:proofErr w:type="spellEnd"/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5)</w:t>
                  </w:r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</w:pPr>
                  <w:r w:rsidRPr="00D95E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  <w:t>1. Tipo de equipo / maquinaria (</w:t>
                  </w:r>
                  <w:r w:rsidRPr="00D95E3B">
                    <w:rPr>
                      <w:rFonts w:ascii="Courier New" w:eastAsia="Times New Roman" w:hAnsi="Courier New" w:cs="Courier New"/>
                      <w:sz w:val="20"/>
                      <w:szCs w:val="20"/>
                      <w:lang w:val="es-MX"/>
                    </w:rPr>
                    <w:t>camión</w:t>
                  </w:r>
                  <w:r w:rsidRPr="00D95E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  <w:t xml:space="preserve">, </w:t>
                  </w:r>
                  <w:r w:rsidRPr="00D95E3B">
                    <w:rPr>
                      <w:rFonts w:ascii="Courier New" w:eastAsia="Times New Roman" w:hAnsi="Courier New" w:cs="Courier New"/>
                      <w:sz w:val="20"/>
                      <w:szCs w:val="20"/>
                      <w:lang w:val="es-MX"/>
                    </w:rPr>
                    <w:t>motoniveladora</w:t>
                  </w:r>
                  <w:r w:rsidRPr="00D95E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  <w:t xml:space="preserve">, </w:t>
                  </w:r>
                  <w:r w:rsidRPr="00D95E3B">
                    <w:rPr>
                      <w:rFonts w:ascii="Courier New" w:eastAsia="Times New Roman" w:hAnsi="Courier New" w:cs="Courier New"/>
                      <w:sz w:val="20"/>
                      <w:szCs w:val="20"/>
                      <w:lang w:val="es-MX"/>
                    </w:rPr>
                    <w:t>excavadora</w:t>
                  </w:r>
                  <w:r w:rsidRPr="00D95E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  <w:t>, etc.)</w:t>
                  </w:r>
                </w:p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</w:pPr>
                </w:p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</w:pPr>
                  <w:r w:rsidRPr="00D95E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  <w:t>2. Marca del fabricante (</w:t>
                  </w:r>
                  <w:r w:rsidRPr="00D95E3B">
                    <w:rPr>
                      <w:rFonts w:ascii="Courier New" w:eastAsia="Times New Roman" w:hAnsi="Courier New" w:cs="Courier New"/>
                      <w:sz w:val="20"/>
                      <w:szCs w:val="20"/>
                      <w:lang w:val="es-MX"/>
                    </w:rPr>
                    <w:t>Mercedes-Benz</w:t>
                  </w:r>
                  <w:r w:rsidRPr="00D95E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  <w:t xml:space="preserve">, </w:t>
                  </w:r>
                  <w:r w:rsidRPr="00D95E3B">
                    <w:rPr>
                      <w:rFonts w:ascii="Courier New" w:eastAsia="Times New Roman" w:hAnsi="Courier New" w:cs="Courier New"/>
                      <w:sz w:val="20"/>
                      <w:szCs w:val="20"/>
                      <w:lang w:val="es-MX"/>
                    </w:rPr>
                    <w:t>Scania</w:t>
                  </w:r>
                  <w:r w:rsidRPr="00D95E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  <w:t xml:space="preserve">, </w:t>
                  </w:r>
                  <w:r w:rsidRPr="00D95E3B">
                    <w:rPr>
                      <w:rFonts w:ascii="Courier New" w:eastAsia="Times New Roman" w:hAnsi="Courier New" w:cs="Courier New"/>
                      <w:sz w:val="20"/>
                      <w:szCs w:val="20"/>
                      <w:lang w:val="es-MX"/>
                    </w:rPr>
                    <w:t>Caterpillar</w:t>
                  </w:r>
                  <w:r w:rsidRPr="00D95E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  <w:t xml:space="preserve">, </w:t>
                  </w:r>
                  <w:r w:rsidRPr="00D95E3B">
                    <w:rPr>
                      <w:rFonts w:ascii="Courier New" w:eastAsia="Times New Roman" w:hAnsi="Courier New" w:cs="Courier New"/>
                      <w:sz w:val="20"/>
                      <w:szCs w:val="20"/>
                      <w:lang w:val="es-MX"/>
                    </w:rPr>
                    <w:t>Ford</w:t>
                  </w:r>
                  <w:r w:rsidRPr="00D95E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  <w:t>, etc.)</w:t>
                  </w:r>
                </w:p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</w:pPr>
                </w:p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</w:pPr>
                  <w:r w:rsidRPr="00D95E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  <w:t>3. Año de fabricación / Antigüedad del bien</w:t>
                  </w:r>
                </w:p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</w:pPr>
                </w:p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</w:pPr>
                  <w:r w:rsidRPr="00D95E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  <w:t>4. Kilometraje o nivel de uso acumulado</w:t>
                  </w:r>
                </w:p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</w:pPr>
                </w:p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</w:pPr>
                  <w:r w:rsidRPr="00D95E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  <w:t>5. Ubicación geográfica / Provincia</w:t>
                  </w:r>
                </w:p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</w:pPr>
                </w:p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</w:pPr>
                  <w:r w:rsidRPr="00D95E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  <w:t>6. Tipo de combustible o configuración de tracción</w:t>
                  </w:r>
                </w:p>
              </w:tc>
            </w:tr>
            <w:tr w:rsidR="00D95E3B" w:rsidRPr="00D95E3B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Riesgos</w:t>
                  </w:r>
                  <w:proofErr w:type="spellEnd"/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y </w:t>
                  </w:r>
                  <w:proofErr w:type="spellStart"/>
                  <w:r w:rsidRPr="00D95E3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limitaciones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:rsidR="00D95E3B" w:rsidRPr="00D95E3B" w:rsidRDefault="00D95E3B" w:rsidP="00D95E3B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</w:pPr>
                  <w:r w:rsidRPr="00D95E3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MX"/>
                    </w:rPr>
                    <w:t>Distorsión por inflación en precios de pesos corrientes (requiere conversión a USD o valores constantes), presencia de publicaciones con valores simbólicos ($1 o $11.111) a depurar en la etapa de limpieza, y factores mecánicos internos imposibles de capturar solo a partir de la ficha técnica inicial.</w:t>
                  </w:r>
                </w:p>
              </w:tc>
            </w:tr>
          </w:tbl>
          <w:p w:rsidR="00D95E3B" w:rsidRPr="00D95E3B" w:rsidRDefault="00D95E3B" w:rsidP="00D95E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</w:tc>
      </w:tr>
    </w:tbl>
    <w:p w:rsidR="00D95E3B" w:rsidRPr="00D95E3B" w:rsidRDefault="00D95E3B" w:rsidP="00D95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0D95E3B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lastRenderedPageBreak/>
        <w:t>Alternativa 2 (Área Energía): Predicción de Consumo Eléctrico y Detección de Picos de Demanda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6754"/>
      </w:tblGrid>
      <w:tr w:rsidR="00D95E3B" w:rsidRPr="00D95E3B" w:rsidTr="00D95E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Punto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requerido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Sección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3.1)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Formulación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del Proyecto</w:t>
            </w:r>
          </w:p>
        </w:tc>
      </w:tr>
      <w:tr w:rsidR="00D95E3B" w:rsidRPr="00D95E3B" w:rsidTr="00D95E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>Problema que se intenta resolver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La sobrecarga imprevista en nodos y subestaciones de distribución eléctrica ante oscilaciones meteorológicas abruptas provoca estrés térmico en transformadores, riesgo de cortes de suministro y la necesidad de encender generación de emergencia con altos sobrecostos operativos.</w:t>
            </w:r>
          </w:p>
        </w:tc>
      </w:tr>
      <w:tr w:rsidR="00D95E3B" w:rsidRPr="00D95E3B" w:rsidTr="00D95E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Usuario de la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predicción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Operadores del centro de despacho de carga y planificación operativa de empresas distribuidoras de energía eléctrica.</w:t>
            </w:r>
          </w:p>
        </w:tc>
      </w:tr>
      <w:tr w:rsidR="00D95E3B" w:rsidRPr="00D95E3B" w:rsidTr="00D95E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Decisión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que se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tomaría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Implementar maniobras preventivas de alivio de carga, redireccionamiento de potencia, reprogramación de tareas de mantenimiento o compra de cupos de energía en el mercado mayorista antes de saturar el nodo.</w:t>
            </w:r>
          </w:p>
        </w:tc>
      </w:tr>
      <w:tr w:rsidR="00D95E3B" w:rsidRPr="00D95E3B" w:rsidTr="00D95E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Variable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numérica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Regresión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Potencia activa horaria demandada (en megavatios, MW).</w:t>
            </w:r>
          </w:p>
        </w:tc>
      </w:tr>
      <w:tr w:rsidR="00D95E3B" w:rsidRPr="00D95E3B" w:rsidTr="00D95E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Umbral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posible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y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justificación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>750 MW (o Percentil 85 histórico de la subestación)</w:t>
            </w: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. </w:t>
            </w:r>
            <w:r w:rsidRPr="00D95E3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s-MX"/>
              </w:rPr>
              <w:t>Justificación:</w:t>
            </w: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 Superar este nivel sitúa a la red en condición de estrés operativo y activa de manera obligatoria el protocolo de contingencia técnica.</w:t>
            </w:r>
          </w:p>
        </w:tc>
      </w:tr>
      <w:tr w:rsidR="00D95E3B" w:rsidRPr="00D95E3B" w:rsidTr="00D95E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>Fuente y tamaño del dataset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Registros abiertos de despacho del Administrador del Mercado Mayorista Eléctrico (CAMMESA / repositorio público Kaggle Hourly Energy Consumption).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</w:rPr>
              <w:t>Cuenta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más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 15.000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registros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horarios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continuos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95E3B" w:rsidRPr="00D95E3B" w:rsidTr="00D95E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Variables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disponibles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mínimo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1. Hora del día (0 a 23)</w:t>
            </w: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2. Día de la semana y factor día laborable / no laborable</w:t>
            </w: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3. Temperatura ambiente pronosticada (°C)</w:t>
            </w: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4. Humedad relativa ambiente (%)</w:t>
            </w: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5. Demanda registrada en la hora inmediata anterior (lag t-1)</w:t>
            </w: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6. Demanda registrada hace 24 horas (lag t-24)</w:t>
            </w:r>
          </w:p>
        </w:tc>
      </w:tr>
      <w:tr w:rsidR="00D95E3B" w:rsidRPr="00D95E3B" w:rsidTr="00D95E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Riesgos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y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limitaciones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Eventos climáticos extremos imprevistos no pronosticados o variaciones atípicas en la actividad productiva industrial no reflejadas en el historial.</w:t>
            </w:r>
          </w:p>
        </w:tc>
      </w:tr>
    </w:tbl>
    <w:p w:rsidR="00D95E3B" w:rsidRPr="00D95E3B" w:rsidRDefault="00D95E3B" w:rsidP="00D95E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</w:pPr>
      <w:r w:rsidRPr="00D95E3B">
        <w:rPr>
          <w:rFonts w:ascii="Times New Roman" w:eastAsia="Times New Roman" w:hAnsi="Times New Roman" w:cs="Times New Roman"/>
          <w:b/>
          <w:bCs/>
          <w:sz w:val="36"/>
          <w:szCs w:val="36"/>
          <w:lang w:val="es-MX"/>
        </w:rPr>
        <w:t>Alternativa 3 (Área Alquileres): Tasación de Alquileres Residenciales y Detección de Sobreprecio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6685"/>
      </w:tblGrid>
      <w:tr w:rsidR="00D95E3B" w:rsidRPr="00D95E3B" w:rsidTr="00D95E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Punto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requerido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Sección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3.1)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Formulación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del Proyecto</w:t>
            </w:r>
          </w:p>
        </w:tc>
      </w:tr>
      <w:tr w:rsidR="00D95E3B" w:rsidRPr="00D95E3B" w:rsidTr="00D95E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>Problema que se intenta resolver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La alta dispersión de precios en la oferta de locaciones urbanas genera asimetrías de información, alargando los tiempos de vacancia de los propietarios y exponiendo a los inquilinos a contratos fijados con sobreprecios arbitrarios.</w:t>
            </w:r>
          </w:p>
        </w:tc>
      </w:tr>
      <w:tr w:rsidR="00D95E3B" w:rsidRPr="00D95E3B" w:rsidTr="00D95E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Usuario de la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predicción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Portales de publicación inmobiliaria, potenciales arrendatarios y peritos tasadores/corredores.</w:t>
            </w:r>
          </w:p>
        </w:tc>
      </w:tr>
      <w:tr w:rsidR="00D95E3B" w:rsidRPr="00D95E3B" w:rsidTr="00D95E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Decisión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que se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tomaría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Sugerir un ajuste competitivo del canon locativo al propietario antes de publicar, rechazar ofertas sobrevaluadas o fundamentar contraofertas durante la negociación del contrato.</w:t>
            </w:r>
          </w:p>
        </w:tc>
      </w:tr>
      <w:tr w:rsidR="00D95E3B" w:rsidRPr="00D95E3B" w:rsidTr="00D95E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Variable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numérica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Regresión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Monto mensual del canon locativo ofertado (en pesos constantes o moneda homogénea).</w:t>
            </w:r>
          </w:p>
        </w:tc>
      </w:tr>
      <w:tr w:rsidR="00D95E3B" w:rsidRPr="00D95E3B" w:rsidTr="00D95E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Umbral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posible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y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justificación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>$450.000 ARS (o media de la zona + 1 desvío estándar)</w:t>
            </w: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. </w:t>
            </w:r>
            <w:r w:rsidRPr="00D95E3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s-MX"/>
              </w:rPr>
              <w:t>Justificación:</w:t>
            </w: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 Límite que segmenta la vivienda residencial general accesible del segmento de alto costo / premium.</w:t>
            </w:r>
          </w:p>
        </w:tc>
      </w:tr>
      <w:tr w:rsidR="00D95E3B" w:rsidRPr="00D95E3B" w:rsidTr="00D95E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MX"/>
              </w:rPr>
              <w:t>Fuente y tamaño del dataset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Repositorio abierto de publicaciones residenciales urbanas (Properati / Buenos Aires Data / Kaggle Real Estate).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</w:rPr>
              <w:t>Cuenta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más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 10.000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inmuebles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relevados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95E3B" w:rsidRPr="00D95E3B" w:rsidTr="00D95E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Variables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disponibles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mínimo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1. Superficie total (m²)</w:t>
            </w: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2. Superficie cubierta (m²)</w:t>
            </w: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3. Cantidad de ambientes</w:t>
            </w: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4. Cantidad de dormitorios y baños</w:t>
            </w: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lastRenderedPageBreak/>
              <w:t>5. Ubicación / Barrio</w:t>
            </w: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</w:p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6. Disponibilidad de cochera y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amenities</w:t>
            </w:r>
            <w:proofErr w:type="spellEnd"/>
          </w:p>
        </w:tc>
      </w:tr>
      <w:tr w:rsidR="00D95E3B" w:rsidRPr="00D95E3B" w:rsidTr="00D95E3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Riesgos</w:t>
            </w:r>
            <w:proofErr w:type="spellEnd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y </w:t>
            </w:r>
            <w:proofErr w:type="spellStart"/>
            <w:r w:rsidRPr="00D95E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limitaciones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95E3B" w:rsidRPr="00D95E3B" w:rsidRDefault="00D95E3B" w:rsidP="00D95E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D95E3B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Fuerte volatilidad nominal generada por la inflación en avisos de oferta y factores cualitativos no tabulados (estado de conservación, luminosidad y nivel de ruido exterior).</w:t>
            </w:r>
          </w:p>
        </w:tc>
      </w:tr>
    </w:tbl>
    <w:p w:rsidR="00EE0204" w:rsidRPr="00D95E3B" w:rsidRDefault="00EE0204">
      <w:pPr>
        <w:rPr>
          <w:lang w:val="es-MX"/>
        </w:rPr>
      </w:pPr>
      <w:bookmarkStart w:id="0" w:name="_GoBack"/>
      <w:bookmarkEnd w:id="0"/>
    </w:p>
    <w:sectPr w:rsidR="00EE0204" w:rsidRPr="00D95E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C4947"/>
    <w:multiLevelType w:val="multilevel"/>
    <w:tmpl w:val="E9A2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53C"/>
    <w:rsid w:val="00A5553C"/>
    <w:rsid w:val="00D95E3B"/>
    <w:rsid w:val="00EE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B182C3-227B-4484-A4C5-B47C15373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95E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D95E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5E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D95E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selected">
    <w:name w:val="selected"/>
    <w:basedOn w:val="Fuentedeprrafopredeter"/>
    <w:rsid w:val="00D95E3B"/>
  </w:style>
  <w:style w:type="paragraph" w:styleId="NormalWeb">
    <w:name w:val="Normal (Web)"/>
    <w:basedOn w:val="Normal"/>
    <w:uiPriority w:val="99"/>
    <w:semiHidden/>
    <w:unhideWhenUsed/>
    <w:rsid w:val="00D95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95E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98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977</Words>
  <Characters>5571</Characters>
  <Application>Microsoft Office Word</Application>
  <DocSecurity>0</DocSecurity>
  <Lines>46</Lines>
  <Paragraphs>13</Paragraphs>
  <ScaleCrop>false</ScaleCrop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2026-10-16T22:08:00Z</dcterms:created>
  <dcterms:modified xsi:type="dcterms:W3CDTF">2026-10-16T22:09:00Z</dcterms:modified>
</cp:coreProperties>
</file>