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23" w:rsidRDefault="00281496" w:rsidP="00723F03">
      <w:pPr>
        <w:ind w:left="142" w:right="141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0B2FD" wp14:editId="239F801C">
                <wp:simplePos x="0" y="0"/>
                <wp:positionH relativeFrom="column">
                  <wp:posOffset>0</wp:posOffset>
                </wp:positionH>
                <wp:positionV relativeFrom="paragraph">
                  <wp:posOffset>-70403</wp:posOffset>
                </wp:positionV>
                <wp:extent cx="2961640" cy="413468"/>
                <wp:effectExtent l="0" t="0" r="0" b="571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1496" w:rsidRPr="006110B8" w:rsidRDefault="00281496" w:rsidP="00281496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 OSTPOLITIK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0B2FD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0;margin-top:-5.55pt;width:233.2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" filled="f" stroked="f" strokeweight=".5pt">
                <v:textbox>
                  <w:txbxContent>
                    <w:p w:rsidR="00281496" w:rsidRPr="006110B8" w:rsidRDefault="00281496" w:rsidP="00281496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LA OSTPOLITIK</w:t>
                      </w:r>
                    </w:p>
                  </w:txbxContent>
                </v:textbox>
              </v:shape>
            </w:pict>
          </mc:Fallback>
        </mc:AlternateContent>
      </w:r>
      <w:r w:rsidR="00723F03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CDBD762" wp14:editId="08E29648">
            <wp:simplePos x="0" y="0"/>
            <wp:positionH relativeFrom="column">
              <wp:posOffset>-1055955</wp:posOffset>
            </wp:positionH>
            <wp:positionV relativeFrom="paragraph">
              <wp:posOffset>-107315</wp:posOffset>
            </wp:positionV>
            <wp:extent cx="6290104" cy="4417621"/>
            <wp:effectExtent l="0" t="0" r="0" b="2540"/>
            <wp:wrapNone/>
            <wp:docPr id="2" name="Immagine 2" descr="Europe's road from Ostpolitik to a possible total Russian energy ban - CET  analysis - C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urope's road from Ostpolitik to a possible total Russian energy ban - CET  analysis - C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04" cy="441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281496" w:rsidRPr="00281496" w:rsidRDefault="00281496" w:rsidP="00281496">
      <w:pPr>
        <w:pBdr>
          <w:bottom w:val="single" w:sz="4" w:space="1" w:color="auto"/>
        </w:pBdr>
        <w:ind w:left="142" w:right="141"/>
        <w:rPr>
          <w:b/>
          <w:i/>
          <w:sz w:val="28"/>
        </w:rPr>
      </w:pPr>
      <w:r w:rsidRPr="00281496">
        <w:rPr>
          <w:b/>
          <w:i/>
          <w:sz w:val="28"/>
        </w:rPr>
        <w:lastRenderedPageBreak/>
        <w:t>Obiettivo: Abbattere la cortina</w:t>
      </w:r>
    </w:p>
    <w:p w:rsidR="00723F03" w:rsidRPr="00281496" w:rsidRDefault="00851EC3" w:rsidP="00723F03">
      <w:pPr>
        <w:ind w:left="142" w:right="141"/>
        <w:rPr>
          <w:sz w:val="24"/>
        </w:rPr>
      </w:pPr>
      <w:r>
        <w:rPr>
          <w:sz w:val="24"/>
        </w:rPr>
        <w:t xml:space="preserve">La Ostpolitik fu la politica estera… </w:t>
      </w: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  <w:bookmarkStart w:id="0" w:name="_GoBack"/>
      <w:bookmarkEnd w:id="0"/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Pr="00281496" w:rsidRDefault="00281496" w:rsidP="00281496">
      <w:pPr>
        <w:pBdr>
          <w:bottom w:val="single" w:sz="4" w:space="1" w:color="auto"/>
        </w:pBdr>
        <w:ind w:left="142" w:right="141"/>
        <w:rPr>
          <w:b/>
          <w:i/>
          <w:sz w:val="28"/>
        </w:rPr>
      </w:pPr>
      <w:r w:rsidRPr="00281496">
        <w:rPr>
          <w:b/>
          <w:i/>
          <w:sz w:val="28"/>
        </w:rPr>
        <w:lastRenderedPageBreak/>
        <w:t>I trattati</w:t>
      </w:r>
    </w:p>
    <w:p w:rsidR="00281496" w:rsidRPr="00281496" w:rsidRDefault="00281496" w:rsidP="00723F03">
      <w:pPr>
        <w:ind w:left="142" w:right="141"/>
        <w:rPr>
          <w:sz w:val="24"/>
        </w:rPr>
      </w:pPr>
      <w:r w:rsidRPr="00281496">
        <w:rPr>
          <w:sz w:val="24"/>
        </w:rPr>
        <w:t>Testo…</w:t>
      </w:r>
    </w:p>
    <w:p w:rsidR="00723F03" w:rsidRDefault="00723F03" w:rsidP="00723F03">
      <w:pPr>
        <w:ind w:left="142" w:right="141"/>
      </w:pPr>
    </w:p>
    <w:sectPr w:rsidR="00723F03" w:rsidSect="00723F03">
      <w:pgSz w:w="5103" w:h="6804" w:code="9"/>
      <w:pgMar w:top="142" w:right="0" w:bottom="142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FD"/>
    <w:rsid w:val="000439FD"/>
    <w:rsid w:val="00281496"/>
    <w:rsid w:val="003B0F23"/>
    <w:rsid w:val="00723F03"/>
    <w:rsid w:val="0085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B107C"/>
  <w15:chartTrackingRefBased/>
  <w15:docId w15:val="{CE002479-AD62-4946-AB3F-B8BEB51A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5</cp:revision>
  <dcterms:created xsi:type="dcterms:W3CDTF">2025-04-23T18:02:00Z</dcterms:created>
  <dcterms:modified xsi:type="dcterms:W3CDTF">2025-04-23T20:03:00Z</dcterms:modified>
</cp:coreProperties>
</file>