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19257C">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19257C">
              <w:rPr>
                <w:rFonts w:ascii="Arial" w:hAnsi="Arial"/>
              </w:rPr>
            </w:r>
            <w:r w:rsidR="0019257C">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19257C">
              <w:rPr>
                <w:rFonts w:ascii="Arial" w:hAnsi="Arial"/>
              </w:rPr>
            </w:r>
            <w:r w:rsidR="0019257C">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555F76"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54722" w:history="1">
            <w:r w:rsidR="00555F76" w:rsidRPr="002A70C0">
              <w:rPr>
                <w:rStyle w:val="Hyperlink"/>
                <w:noProof/>
              </w:rPr>
              <w:t>1</w:t>
            </w:r>
            <w:r w:rsidR="00555F76">
              <w:rPr>
                <w:rFonts w:asciiTheme="minorHAnsi" w:eastAsiaTheme="minorEastAsia" w:hAnsiTheme="minorHAnsi"/>
                <w:noProof/>
                <w:sz w:val="22"/>
              </w:rPr>
              <w:tab/>
            </w:r>
            <w:r w:rsidR="00555F76" w:rsidRPr="002A70C0">
              <w:rPr>
                <w:rStyle w:val="Hyperlink"/>
                <w:noProof/>
              </w:rPr>
              <w:t>Uvod</w:t>
            </w:r>
            <w:r w:rsidR="00555F76">
              <w:rPr>
                <w:noProof/>
                <w:webHidden/>
              </w:rPr>
              <w:tab/>
            </w:r>
            <w:r w:rsidR="00555F76">
              <w:rPr>
                <w:noProof/>
                <w:webHidden/>
              </w:rPr>
              <w:fldChar w:fldCharType="begin"/>
            </w:r>
            <w:r w:rsidR="00555F76">
              <w:rPr>
                <w:noProof/>
                <w:webHidden/>
              </w:rPr>
              <w:instrText xml:space="preserve"> PAGEREF _Toc83654722 \h </w:instrText>
            </w:r>
            <w:r w:rsidR="00555F76">
              <w:rPr>
                <w:noProof/>
                <w:webHidden/>
              </w:rPr>
            </w:r>
            <w:r w:rsidR="00555F76">
              <w:rPr>
                <w:noProof/>
                <w:webHidden/>
              </w:rPr>
              <w:fldChar w:fldCharType="separate"/>
            </w:r>
            <w:r w:rsidR="00555F76">
              <w:rPr>
                <w:noProof/>
                <w:webHidden/>
              </w:rPr>
              <w:t>7</w:t>
            </w:r>
            <w:r w:rsidR="00555F76">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23" w:history="1">
            <w:r w:rsidRPr="002A70C0">
              <w:rPr>
                <w:rStyle w:val="Hyperlink"/>
                <w:noProof/>
              </w:rPr>
              <w:t>2</w:t>
            </w:r>
            <w:r>
              <w:rPr>
                <w:rFonts w:asciiTheme="minorHAnsi" w:eastAsiaTheme="minorEastAsia" w:hAnsiTheme="minorHAnsi"/>
                <w:noProof/>
                <w:sz w:val="22"/>
              </w:rPr>
              <w:tab/>
            </w:r>
            <w:r w:rsidRPr="002A70C0">
              <w:rPr>
                <w:rStyle w:val="Hyperlink"/>
                <w:noProof/>
              </w:rPr>
              <w:t>Teorijske osnove</w:t>
            </w:r>
            <w:r>
              <w:rPr>
                <w:noProof/>
                <w:webHidden/>
              </w:rPr>
              <w:tab/>
            </w:r>
            <w:r>
              <w:rPr>
                <w:noProof/>
                <w:webHidden/>
              </w:rPr>
              <w:fldChar w:fldCharType="begin"/>
            </w:r>
            <w:r>
              <w:rPr>
                <w:noProof/>
                <w:webHidden/>
              </w:rPr>
              <w:instrText xml:space="preserve"> PAGEREF _Toc83654723 \h </w:instrText>
            </w:r>
            <w:r>
              <w:rPr>
                <w:noProof/>
                <w:webHidden/>
              </w:rPr>
            </w:r>
            <w:r>
              <w:rPr>
                <w:noProof/>
                <w:webHidden/>
              </w:rPr>
              <w:fldChar w:fldCharType="separate"/>
            </w:r>
            <w:r>
              <w:rPr>
                <w:noProof/>
                <w:webHidden/>
              </w:rPr>
              <w:t>9</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24" w:history="1">
            <w:r w:rsidRPr="002A70C0">
              <w:rPr>
                <w:rStyle w:val="Hyperlink"/>
                <w:noProof/>
              </w:rPr>
              <w:t>2.1</w:t>
            </w:r>
            <w:r>
              <w:rPr>
                <w:rFonts w:cstheme="minorBidi"/>
                <w:noProof/>
              </w:rPr>
              <w:tab/>
            </w:r>
            <w:r w:rsidRPr="002A70C0">
              <w:rPr>
                <w:rStyle w:val="Hyperlink"/>
                <w:noProof/>
              </w:rPr>
              <w:t>IEEE 802.11 standard</w:t>
            </w:r>
            <w:r>
              <w:rPr>
                <w:noProof/>
                <w:webHidden/>
              </w:rPr>
              <w:tab/>
            </w:r>
            <w:r>
              <w:rPr>
                <w:noProof/>
                <w:webHidden/>
              </w:rPr>
              <w:fldChar w:fldCharType="begin"/>
            </w:r>
            <w:r>
              <w:rPr>
                <w:noProof/>
                <w:webHidden/>
              </w:rPr>
              <w:instrText xml:space="preserve"> PAGEREF _Toc83654724 \h </w:instrText>
            </w:r>
            <w:r>
              <w:rPr>
                <w:noProof/>
                <w:webHidden/>
              </w:rPr>
            </w:r>
            <w:r>
              <w:rPr>
                <w:noProof/>
                <w:webHidden/>
              </w:rPr>
              <w:fldChar w:fldCharType="separate"/>
            </w:r>
            <w:r>
              <w:rPr>
                <w:noProof/>
                <w:webHidden/>
              </w:rPr>
              <w:t>9</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25" w:history="1">
            <w:r w:rsidRPr="002A70C0">
              <w:rPr>
                <w:rStyle w:val="Hyperlink"/>
                <w:noProof/>
              </w:rPr>
              <w:t>2.1.1</w:t>
            </w:r>
            <w:r>
              <w:rPr>
                <w:rFonts w:cstheme="minorBidi"/>
                <w:noProof/>
              </w:rPr>
              <w:tab/>
            </w:r>
            <w:r w:rsidRPr="002A70C0">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_Toc83654725 \h </w:instrText>
            </w:r>
            <w:r>
              <w:rPr>
                <w:noProof/>
                <w:webHidden/>
              </w:rPr>
            </w:r>
            <w:r>
              <w:rPr>
                <w:noProof/>
                <w:webHidden/>
              </w:rPr>
              <w:fldChar w:fldCharType="separate"/>
            </w:r>
            <w:r>
              <w:rPr>
                <w:noProof/>
                <w:webHidden/>
              </w:rPr>
              <w:t>9</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26" w:history="1">
            <w:r w:rsidRPr="002A70C0">
              <w:rPr>
                <w:rStyle w:val="Hyperlink"/>
                <w:noProof/>
              </w:rPr>
              <w:t>2.1.2</w:t>
            </w:r>
            <w:r>
              <w:rPr>
                <w:rFonts w:cstheme="minorBidi"/>
                <w:noProof/>
              </w:rPr>
              <w:tab/>
            </w:r>
            <w:r w:rsidRPr="002A70C0">
              <w:rPr>
                <w:rStyle w:val="Hyperlink"/>
                <w:noProof/>
              </w:rPr>
              <w:t>IEEE 802.11 frame</w:t>
            </w:r>
            <w:r>
              <w:rPr>
                <w:noProof/>
                <w:webHidden/>
              </w:rPr>
              <w:tab/>
            </w:r>
            <w:r>
              <w:rPr>
                <w:noProof/>
                <w:webHidden/>
              </w:rPr>
              <w:fldChar w:fldCharType="begin"/>
            </w:r>
            <w:r>
              <w:rPr>
                <w:noProof/>
                <w:webHidden/>
              </w:rPr>
              <w:instrText xml:space="preserve"> PAGEREF _Toc83654726 \h </w:instrText>
            </w:r>
            <w:r>
              <w:rPr>
                <w:noProof/>
                <w:webHidden/>
              </w:rPr>
            </w:r>
            <w:r>
              <w:rPr>
                <w:noProof/>
                <w:webHidden/>
              </w:rPr>
              <w:fldChar w:fldCharType="separate"/>
            </w:r>
            <w:r>
              <w:rPr>
                <w:noProof/>
                <w:webHidden/>
              </w:rPr>
              <w:t>10</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27" w:history="1">
            <w:r w:rsidRPr="002A70C0">
              <w:rPr>
                <w:rStyle w:val="Hyperlink"/>
                <w:noProof/>
              </w:rPr>
              <w:t>2.1.3</w:t>
            </w:r>
            <w:r>
              <w:rPr>
                <w:rFonts w:cstheme="minorBidi"/>
                <w:noProof/>
              </w:rPr>
              <w:tab/>
            </w:r>
            <w:r w:rsidRPr="002A70C0">
              <w:rPr>
                <w:rStyle w:val="Hyperlink"/>
                <w:noProof/>
              </w:rPr>
              <w:t>Probe Request paketi</w:t>
            </w:r>
            <w:r>
              <w:rPr>
                <w:noProof/>
                <w:webHidden/>
              </w:rPr>
              <w:tab/>
            </w:r>
            <w:r>
              <w:rPr>
                <w:noProof/>
                <w:webHidden/>
              </w:rPr>
              <w:fldChar w:fldCharType="begin"/>
            </w:r>
            <w:r>
              <w:rPr>
                <w:noProof/>
                <w:webHidden/>
              </w:rPr>
              <w:instrText xml:space="preserve"> PAGEREF _Toc83654727 \h </w:instrText>
            </w:r>
            <w:r>
              <w:rPr>
                <w:noProof/>
                <w:webHidden/>
              </w:rPr>
            </w:r>
            <w:r>
              <w:rPr>
                <w:noProof/>
                <w:webHidden/>
              </w:rPr>
              <w:fldChar w:fldCharType="separate"/>
            </w:r>
            <w:r>
              <w:rPr>
                <w:noProof/>
                <w:webHidden/>
              </w:rPr>
              <w:t>11</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28" w:history="1">
            <w:r w:rsidRPr="002A70C0">
              <w:rPr>
                <w:rStyle w:val="Hyperlink"/>
                <w:noProof/>
              </w:rPr>
              <w:t>2.1.4</w:t>
            </w:r>
            <w:r>
              <w:rPr>
                <w:rFonts w:cstheme="minorBidi"/>
                <w:noProof/>
              </w:rPr>
              <w:tab/>
            </w:r>
            <w:r w:rsidRPr="002A70C0">
              <w:rPr>
                <w:rStyle w:val="Hyperlink"/>
                <w:noProof/>
              </w:rPr>
              <w:t>Request to Send (RTS) i Clear to Send (CTS) paketi</w:t>
            </w:r>
            <w:r>
              <w:rPr>
                <w:noProof/>
                <w:webHidden/>
              </w:rPr>
              <w:tab/>
            </w:r>
            <w:r>
              <w:rPr>
                <w:noProof/>
                <w:webHidden/>
              </w:rPr>
              <w:fldChar w:fldCharType="begin"/>
            </w:r>
            <w:r>
              <w:rPr>
                <w:noProof/>
                <w:webHidden/>
              </w:rPr>
              <w:instrText xml:space="preserve"> PAGEREF _Toc83654728 \h </w:instrText>
            </w:r>
            <w:r>
              <w:rPr>
                <w:noProof/>
                <w:webHidden/>
              </w:rPr>
            </w:r>
            <w:r>
              <w:rPr>
                <w:noProof/>
                <w:webHidden/>
              </w:rPr>
              <w:fldChar w:fldCharType="separate"/>
            </w:r>
            <w:r>
              <w:rPr>
                <w:noProof/>
                <w:webHidden/>
              </w:rPr>
              <w:t>12</w:t>
            </w:r>
            <w:r>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29" w:history="1">
            <w:r w:rsidRPr="002A70C0">
              <w:rPr>
                <w:rStyle w:val="Hyperlink"/>
                <w:noProof/>
              </w:rPr>
              <w:t>3</w:t>
            </w:r>
            <w:r>
              <w:rPr>
                <w:rFonts w:asciiTheme="minorHAnsi" w:eastAsiaTheme="minorEastAsia" w:hAnsiTheme="minorHAnsi"/>
                <w:noProof/>
                <w:sz w:val="22"/>
              </w:rPr>
              <w:tab/>
            </w:r>
            <w:r w:rsidRPr="002A70C0">
              <w:rPr>
                <w:rStyle w:val="Hyperlink"/>
                <w:noProof/>
              </w:rPr>
              <w:t>Arhitektura sistema</w:t>
            </w:r>
            <w:r>
              <w:rPr>
                <w:noProof/>
                <w:webHidden/>
              </w:rPr>
              <w:tab/>
            </w:r>
            <w:r>
              <w:rPr>
                <w:noProof/>
                <w:webHidden/>
              </w:rPr>
              <w:fldChar w:fldCharType="begin"/>
            </w:r>
            <w:r>
              <w:rPr>
                <w:noProof/>
                <w:webHidden/>
              </w:rPr>
              <w:instrText xml:space="preserve"> PAGEREF _Toc83654729 \h </w:instrText>
            </w:r>
            <w:r>
              <w:rPr>
                <w:noProof/>
                <w:webHidden/>
              </w:rPr>
            </w:r>
            <w:r>
              <w:rPr>
                <w:noProof/>
                <w:webHidden/>
              </w:rPr>
              <w:fldChar w:fldCharType="separate"/>
            </w:r>
            <w:r>
              <w:rPr>
                <w:noProof/>
                <w:webHidden/>
              </w:rPr>
              <w:t>15</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30" w:history="1">
            <w:r w:rsidRPr="002A70C0">
              <w:rPr>
                <w:rStyle w:val="Hyperlink"/>
                <w:noProof/>
              </w:rPr>
              <w:t>3.1</w:t>
            </w:r>
            <w:r>
              <w:rPr>
                <w:rFonts w:cstheme="minorBidi"/>
                <w:noProof/>
              </w:rPr>
              <w:tab/>
            </w:r>
            <w:r w:rsidRPr="002A70C0">
              <w:rPr>
                <w:rStyle w:val="Hyperlink"/>
                <w:noProof/>
              </w:rPr>
              <w:t>Opšta struktura predloženog rješenja</w:t>
            </w:r>
            <w:r>
              <w:rPr>
                <w:noProof/>
                <w:webHidden/>
              </w:rPr>
              <w:tab/>
            </w:r>
            <w:r>
              <w:rPr>
                <w:noProof/>
                <w:webHidden/>
              </w:rPr>
              <w:fldChar w:fldCharType="begin"/>
            </w:r>
            <w:r>
              <w:rPr>
                <w:noProof/>
                <w:webHidden/>
              </w:rPr>
              <w:instrText xml:space="preserve"> PAGEREF _Toc83654730 \h </w:instrText>
            </w:r>
            <w:r>
              <w:rPr>
                <w:noProof/>
                <w:webHidden/>
              </w:rPr>
            </w:r>
            <w:r>
              <w:rPr>
                <w:noProof/>
                <w:webHidden/>
              </w:rPr>
              <w:fldChar w:fldCharType="separate"/>
            </w:r>
            <w:r>
              <w:rPr>
                <w:noProof/>
                <w:webHidden/>
              </w:rPr>
              <w:t>15</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31" w:history="1">
            <w:r w:rsidRPr="002A70C0">
              <w:rPr>
                <w:rStyle w:val="Hyperlink"/>
                <w:noProof/>
                <w:lang w:val="sr-Latn-BA"/>
              </w:rPr>
              <w:t>3.2</w:t>
            </w:r>
            <w:r>
              <w:rPr>
                <w:rFonts w:cstheme="minorBidi"/>
                <w:noProof/>
              </w:rPr>
              <w:tab/>
            </w:r>
            <w:r w:rsidRPr="002A70C0">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_Toc83654731 \h </w:instrText>
            </w:r>
            <w:r>
              <w:rPr>
                <w:noProof/>
                <w:webHidden/>
              </w:rPr>
            </w:r>
            <w:r>
              <w:rPr>
                <w:noProof/>
                <w:webHidden/>
              </w:rPr>
              <w:fldChar w:fldCharType="separate"/>
            </w:r>
            <w:r>
              <w:rPr>
                <w:noProof/>
                <w:webHidden/>
              </w:rPr>
              <w:t>15</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32" w:history="1">
            <w:r w:rsidRPr="002A70C0">
              <w:rPr>
                <w:rStyle w:val="Hyperlink"/>
                <w:noProof/>
                <w:lang w:val="sr-Latn-BA"/>
              </w:rPr>
              <w:t>3.2.1</w:t>
            </w:r>
            <w:r>
              <w:rPr>
                <w:rFonts w:cstheme="minorBidi"/>
                <w:noProof/>
              </w:rPr>
              <w:tab/>
            </w:r>
            <w:r w:rsidRPr="002A70C0">
              <w:rPr>
                <w:rStyle w:val="Hyperlink"/>
                <w:noProof/>
                <w:lang w:val="sr-Latn-BA"/>
              </w:rPr>
              <w:t>ESP8266 SoC i NodeMCU platforma</w:t>
            </w:r>
            <w:r>
              <w:rPr>
                <w:noProof/>
                <w:webHidden/>
              </w:rPr>
              <w:tab/>
            </w:r>
            <w:r>
              <w:rPr>
                <w:noProof/>
                <w:webHidden/>
              </w:rPr>
              <w:fldChar w:fldCharType="begin"/>
            </w:r>
            <w:r>
              <w:rPr>
                <w:noProof/>
                <w:webHidden/>
              </w:rPr>
              <w:instrText xml:space="preserve"> PAGEREF _Toc83654732 \h </w:instrText>
            </w:r>
            <w:r>
              <w:rPr>
                <w:noProof/>
                <w:webHidden/>
              </w:rPr>
            </w:r>
            <w:r>
              <w:rPr>
                <w:noProof/>
                <w:webHidden/>
              </w:rPr>
              <w:fldChar w:fldCharType="separate"/>
            </w:r>
            <w:r>
              <w:rPr>
                <w:noProof/>
                <w:webHidden/>
              </w:rPr>
              <w:t>15</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33" w:history="1">
            <w:r w:rsidRPr="002A70C0">
              <w:rPr>
                <w:rStyle w:val="Hyperlink"/>
                <w:noProof/>
              </w:rPr>
              <w:t>3.2.2</w:t>
            </w:r>
            <w:r>
              <w:rPr>
                <w:rFonts w:cstheme="minorBidi"/>
                <w:noProof/>
              </w:rPr>
              <w:tab/>
            </w:r>
            <w:r w:rsidRPr="002A70C0">
              <w:rPr>
                <w:rStyle w:val="Hyperlink"/>
                <w:noProof/>
              </w:rPr>
              <w:t>Dodatni moduli – periferije</w:t>
            </w:r>
            <w:r>
              <w:rPr>
                <w:noProof/>
                <w:webHidden/>
              </w:rPr>
              <w:tab/>
            </w:r>
            <w:r>
              <w:rPr>
                <w:noProof/>
                <w:webHidden/>
              </w:rPr>
              <w:fldChar w:fldCharType="begin"/>
            </w:r>
            <w:r>
              <w:rPr>
                <w:noProof/>
                <w:webHidden/>
              </w:rPr>
              <w:instrText xml:space="preserve"> PAGEREF _Toc83654733 \h </w:instrText>
            </w:r>
            <w:r>
              <w:rPr>
                <w:noProof/>
                <w:webHidden/>
              </w:rPr>
            </w:r>
            <w:r>
              <w:rPr>
                <w:noProof/>
                <w:webHidden/>
              </w:rPr>
              <w:fldChar w:fldCharType="separate"/>
            </w:r>
            <w:r>
              <w:rPr>
                <w:noProof/>
                <w:webHidden/>
              </w:rPr>
              <w:t>16</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34" w:history="1">
            <w:r w:rsidRPr="002A70C0">
              <w:rPr>
                <w:rStyle w:val="Hyperlink"/>
                <w:noProof/>
                <w:lang w:val="sr-Latn-BA"/>
              </w:rPr>
              <w:t>3.2.3</w:t>
            </w:r>
            <w:r>
              <w:rPr>
                <w:rFonts w:cstheme="minorBidi"/>
                <w:noProof/>
              </w:rPr>
              <w:tab/>
            </w:r>
            <w:r w:rsidRPr="002A70C0">
              <w:rPr>
                <w:rStyle w:val="Hyperlink"/>
                <w:noProof/>
                <w:lang w:val="sr-Latn-BA"/>
              </w:rPr>
              <w:t>Razvojni alati, šema sistema, platformska ograničenja i njihovo rješenja</w:t>
            </w:r>
            <w:r>
              <w:rPr>
                <w:noProof/>
                <w:webHidden/>
              </w:rPr>
              <w:tab/>
            </w:r>
            <w:r>
              <w:rPr>
                <w:noProof/>
                <w:webHidden/>
              </w:rPr>
              <w:fldChar w:fldCharType="begin"/>
            </w:r>
            <w:r>
              <w:rPr>
                <w:noProof/>
                <w:webHidden/>
              </w:rPr>
              <w:instrText xml:space="preserve"> PAGEREF _Toc83654734 \h </w:instrText>
            </w:r>
            <w:r>
              <w:rPr>
                <w:noProof/>
                <w:webHidden/>
              </w:rPr>
            </w:r>
            <w:r>
              <w:rPr>
                <w:noProof/>
                <w:webHidden/>
              </w:rPr>
              <w:fldChar w:fldCharType="separate"/>
            </w:r>
            <w:r>
              <w:rPr>
                <w:noProof/>
                <w:webHidden/>
              </w:rPr>
              <w:t>16</w:t>
            </w:r>
            <w:r>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35" w:history="1">
            <w:r w:rsidRPr="002A70C0">
              <w:rPr>
                <w:rStyle w:val="Hyperlink"/>
                <w:noProof/>
              </w:rPr>
              <w:t>4</w:t>
            </w:r>
            <w:r>
              <w:rPr>
                <w:rFonts w:asciiTheme="minorHAnsi" w:eastAsiaTheme="minorEastAsia" w:hAnsiTheme="minorHAnsi"/>
                <w:noProof/>
                <w:sz w:val="22"/>
              </w:rPr>
              <w:tab/>
            </w:r>
            <w:r w:rsidRPr="002A70C0">
              <w:rPr>
                <w:rStyle w:val="Hyperlink"/>
                <w:noProof/>
              </w:rPr>
              <w:t>Implementacija</w:t>
            </w:r>
            <w:r>
              <w:rPr>
                <w:noProof/>
                <w:webHidden/>
              </w:rPr>
              <w:tab/>
            </w:r>
            <w:r>
              <w:rPr>
                <w:noProof/>
                <w:webHidden/>
              </w:rPr>
              <w:fldChar w:fldCharType="begin"/>
            </w:r>
            <w:r>
              <w:rPr>
                <w:noProof/>
                <w:webHidden/>
              </w:rPr>
              <w:instrText xml:space="preserve"> PAGEREF _Toc83654735 \h </w:instrText>
            </w:r>
            <w:r>
              <w:rPr>
                <w:noProof/>
                <w:webHidden/>
              </w:rPr>
            </w:r>
            <w:r>
              <w:rPr>
                <w:noProof/>
                <w:webHidden/>
              </w:rPr>
              <w:fldChar w:fldCharType="separate"/>
            </w:r>
            <w:r>
              <w:rPr>
                <w:noProof/>
                <w:webHidden/>
              </w:rPr>
              <w:t>21</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36" w:history="1">
            <w:r w:rsidRPr="002A70C0">
              <w:rPr>
                <w:rStyle w:val="Hyperlink"/>
                <w:noProof/>
              </w:rPr>
              <w:t>4.1</w:t>
            </w:r>
            <w:r>
              <w:rPr>
                <w:rFonts w:cstheme="minorBidi"/>
                <w:noProof/>
              </w:rPr>
              <w:tab/>
            </w:r>
            <w:r w:rsidRPr="002A70C0">
              <w:rPr>
                <w:rStyle w:val="Hyperlink"/>
                <w:noProof/>
              </w:rPr>
              <w:t>SdFat biblioteka</w:t>
            </w:r>
            <w:r>
              <w:rPr>
                <w:noProof/>
                <w:webHidden/>
              </w:rPr>
              <w:tab/>
            </w:r>
            <w:r>
              <w:rPr>
                <w:noProof/>
                <w:webHidden/>
              </w:rPr>
              <w:fldChar w:fldCharType="begin"/>
            </w:r>
            <w:r>
              <w:rPr>
                <w:noProof/>
                <w:webHidden/>
              </w:rPr>
              <w:instrText xml:space="preserve"> PAGEREF _Toc83654736 \h </w:instrText>
            </w:r>
            <w:r>
              <w:rPr>
                <w:noProof/>
                <w:webHidden/>
              </w:rPr>
            </w:r>
            <w:r>
              <w:rPr>
                <w:noProof/>
                <w:webHidden/>
              </w:rPr>
              <w:fldChar w:fldCharType="separate"/>
            </w:r>
            <w:r>
              <w:rPr>
                <w:noProof/>
                <w:webHidden/>
              </w:rPr>
              <w:t>21</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37" w:history="1">
            <w:r w:rsidRPr="002A70C0">
              <w:rPr>
                <w:rStyle w:val="Hyperlink"/>
                <w:noProof/>
              </w:rPr>
              <w:t>4.2</w:t>
            </w:r>
            <w:r>
              <w:rPr>
                <w:rFonts w:cstheme="minorBidi"/>
                <w:noProof/>
              </w:rPr>
              <w:tab/>
            </w:r>
            <w:r w:rsidRPr="002A70C0">
              <w:rPr>
                <w:rStyle w:val="Hyperlink"/>
                <w:noProof/>
              </w:rPr>
              <w:t>Konfiguracija glavnog-upravljačkog NodeMCU-a</w:t>
            </w:r>
            <w:r>
              <w:rPr>
                <w:noProof/>
                <w:webHidden/>
              </w:rPr>
              <w:tab/>
            </w:r>
            <w:r>
              <w:rPr>
                <w:noProof/>
                <w:webHidden/>
              </w:rPr>
              <w:fldChar w:fldCharType="begin"/>
            </w:r>
            <w:r>
              <w:rPr>
                <w:noProof/>
                <w:webHidden/>
              </w:rPr>
              <w:instrText xml:space="preserve"> PAGEREF _Toc83654737 \h </w:instrText>
            </w:r>
            <w:r>
              <w:rPr>
                <w:noProof/>
                <w:webHidden/>
              </w:rPr>
            </w:r>
            <w:r>
              <w:rPr>
                <w:noProof/>
                <w:webHidden/>
              </w:rPr>
              <w:fldChar w:fldCharType="separate"/>
            </w:r>
            <w:r>
              <w:rPr>
                <w:noProof/>
                <w:webHidden/>
              </w:rPr>
              <w:t>21</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38" w:history="1">
            <w:r w:rsidRPr="002A70C0">
              <w:rPr>
                <w:rStyle w:val="Hyperlink"/>
                <w:noProof/>
              </w:rPr>
              <w:t>4.3</w:t>
            </w:r>
            <w:r>
              <w:rPr>
                <w:rFonts w:cstheme="minorBidi"/>
                <w:noProof/>
              </w:rPr>
              <w:tab/>
            </w:r>
            <w:r w:rsidRPr="002A70C0">
              <w:rPr>
                <w:rStyle w:val="Hyperlink"/>
                <w:noProof/>
              </w:rPr>
              <w:t>NTP sinhronizacija vremena</w:t>
            </w:r>
            <w:r>
              <w:rPr>
                <w:noProof/>
                <w:webHidden/>
              </w:rPr>
              <w:tab/>
            </w:r>
            <w:r>
              <w:rPr>
                <w:noProof/>
                <w:webHidden/>
              </w:rPr>
              <w:fldChar w:fldCharType="begin"/>
            </w:r>
            <w:r>
              <w:rPr>
                <w:noProof/>
                <w:webHidden/>
              </w:rPr>
              <w:instrText xml:space="preserve"> PAGEREF _Toc83654738 \h </w:instrText>
            </w:r>
            <w:r>
              <w:rPr>
                <w:noProof/>
                <w:webHidden/>
              </w:rPr>
            </w:r>
            <w:r>
              <w:rPr>
                <w:noProof/>
                <w:webHidden/>
              </w:rPr>
              <w:fldChar w:fldCharType="separate"/>
            </w:r>
            <w:r>
              <w:rPr>
                <w:noProof/>
                <w:webHidden/>
              </w:rPr>
              <w:t>22</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39" w:history="1">
            <w:r w:rsidRPr="002A70C0">
              <w:rPr>
                <w:rStyle w:val="Hyperlink"/>
                <w:noProof/>
                <w:lang w:val="sr-Latn-BA"/>
              </w:rPr>
              <w:t>4.4</w:t>
            </w:r>
            <w:r>
              <w:rPr>
                <w:rFonts w:cstheme="minorBidi"/>
                <w:noProof/>
              </w:rPr>
              <w:tab/>
            </w:r>
            <w:r w:rsidRPr="002A70C0">
              <w:rPr>
                <w:rStyle w:val="Hyperlink"/>
                <w:noProof/>
                <w:lang w:val="sr-Latn-BA"/>
              </w:rPr>
              <w:t>Rad sa RTC satom</w:t>
            </w:r>
            <w:r>
              <w:rPr>
                <w:noProof/>
                <w:webHidden/>
              </w:rPr>
              <w:tab/>
            </w:r>
            <w:r>
              <w:rPr>
                <w:noProof/>
                <w:webHidden/>
              </w:rPr>
              <w:fldChar w:fldCharType="begin"/>
            </w:r>
            <w:r>
              <w:rPr>
                <w:noProof/>
                <w:webHidden/>
              </w:rPr>
              <w:instrText xml:space="preserve"> PAGEREF _Toc83654739 \h </w:instrText>
            </w:r>
            <w:r>
              <w:rPr>
                <w:noProof/>
                <w:webHidden/>
              </w:rPr>
            </w:r>
            <w:r>
              <w:rPr>
                <w:noProof/>
                <w:webHidden/>
              </w:rPr>
              <w:fldChar w:fldCharType="separate"/>
            </w:r>
            <w:r>
              <w:rPr>
                <w:noProof/>
                <w:webHidden/>
              </w:rPr>
              <w:t>24</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40" w:history="1">
            <w:r w:rsidRPr="002A70C0">
              <w:rPr>
                <w:rStyle w:val="Hyperlink"/>
                <w:noProof/>
                <w:lang w:val="sr-Latn-BA"/>
              </w:rPr>
              <w:t>4.4.1</w:t>
            </w:r>
            <w:r>
              <w:rPr>
                <w:rFonts w:cstheme="minorBidi"/>
                <w:noProof/>
              </w:rPr>
              <w:tab/>
            </w:r>
            <w:r w:rsidRPr="002A70C0">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_Toc83654740 \h </w:instrText>
            </w:r>
            <w:r>
              <w:rPr>
                <w:noProof/>
                <w:webHidden/>
              </w:rPr>
            </w:r>
            <w:r>
              <w:rPr>
                <w:noProof/>
                <w:webHidden/>
              </w:rPr>
              <w:fldChar w:fldCharType="separate"/>
            </w:r>
            <w:r>
              <w:rPr>
                <w:noProof/>
                <w:webHidden/>
              </w:rPr>
              <w:t>24</w:t>
            </w:r>
            <w:r>
              <w:rPr>
                <w:noProof/>
                <w:webHidden/>
              </w:rPr>
              <w:fldChar w:fldCharType="end"/>
            </w:r>
          </w:hyperlink>
        </w:p>
        <w:p w:rsidR="00555F76" w:rsidRDefault="00555F76">
          <w:pPr>
            <w:pStyle w:val="TOC3"/>
            <w:tabs>
              <w:tab w:val="left" w:pos="1320"/>
              <w:tab w:val="right" w:leader="dot" w:pos="8296"/>
            </w:tabs>
            <w:rPr>
              <w:rFonts w:cstheme="minorBidi"/>
              <w:noProof/>
            </w:rPr>
          </w:pPr>
          <w:hyperlink w:anchor="_Toc83654741" w:history="1">
            <w:r w:rsidRPr="002A70C0">
              <w:rPr>
                <w:rStyle w:val="Hyperlink"/>
                <w:noProof/>
              </w:rPr>
              <w:t>4.4.2</w:t>
            </w:r>
            <w:r>
              <w:rPr>
                <w:rFonts w:cstheme="minorBidi"/>
                <w:noProof/>
              </w:rPr>
              <w:tab/>
            </w:r>
            <w:r w:rsidRPr="002A70C0">
              <w:rPr>
                <w:rStyle w:val="Hyperlink"/>
                <w:noProof/>
              </w:rPr>
              <w:t>NodeMCU praćenje vremena u preciznosti milisekunde na osnovu sistemskih prekida</w:t>
            </w:r>
            <w:r>
              <w:rPr>
                <w:noProof/>
                <w:webHidden/>
              </w:rPr>
              <w:tab/>
            </w:r>
            <w:r>
              <w:rPr>
                <w:noProof/>
                <w:webHidden/>
              </w:rPr>
              <w:fldChar w:fldCharType="begin"/>
            </w:r>
            <w:r>
              <w:rPr>
                <w:noProof/>
                <w:webHidden/>
              </w:rPr>
              <w:instrText xml:space="preserve"> PAGEREF _Toc83654741 \h </w:instrText>
            </w:r>
            <w:r>
              <w:rPr>
                <w:noProof/>
                <w:webHidden/>
              </w:rPr>
            </w:r>
            <w:r>
              <w:rPr>
                <w:noProof/>
                <w:webHidden/>
              </w:rPr>
              <w:fldChar w:fldCharType="separate"/>
            </w:r>
            <w:r>
              <w:rPr>
                <w:noProof/>
                <w:webHidden/>
              </w:rPr>
              <w:t>24</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2" w:history="1">
            <w:r w:rsidRPr="002A70C0">
              <w:rPr>
                <w:rStyle w:val="Hyperlink"/>
                <w:noProof/>
                <w:lang w:val="sr-Latn-BA"/>
              </w:rPr>
              <w:t>4.5</w:t>
            </w:r>
            <w:r>
              <w:rPr>
                <w:rFonts w:cstheme="minorBidi"/>
                <w:noProof/>
              </w:rPr>
              <w:tab/>
            </w:r>
            <w:r w:rsidRPr="002A70C0">
              <w:rPr>
                <w:rStyle w:val="Hyperlink"/>
                <w:noProof/>
              </w:rPr>
              <w:t>Inicijalizacija sistema</w:t>
            </w:r>
            <w:r>
              <w:rPr>
                <w:noProof/>
                <w:webHidden/>
              </w:rPr>
              <w:tab/>
            </w:r>
            <w:r>
              <w:rPr>
                <w:noProof/>
                <w:webHidden/>
              </w:rPr>
              <w:fldChar w:fldCharType="begin"/>
            </w:r>
            <w:r>
              <w:rPr>
                <w:noProof/>
                <w:webHidden/>
              </w:rPr>
              <w:instrText xml:space="preserve"> PAGEREF _Toc83654742 \h </w:instrText>
            </w:r>
            <w:r>
              <w:rPr>
                <w:noProof/>
                <w:webHidden/>
              </w:rPr>
            </w:r>
            <w:r>
              <w:rPr>
                <w:noProof/>
                <w:webHidden/>
              </w:rPr>
              <w:fldChar w:fldCharType="separate"/>
            </w:r>
            <w:r>
              <w:rPr>
                <w:noProof/>
                <w:webHidden/>
              </w:rPr>
              <w:t>25</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3" w:history="1">
            <w:r w:rsidRPr="002A70C0">
              <w:rPr>
                <w:rStyle w:val="Hyperlink"/>
                <w:noProof/>
                <w:lang w:val="sr-Latn-BA"/>
              </w:rPr>
              <w:t>4.6</w:t>
            </w:r>
            <w:r>
              <w:rPr>
                <w:rFonts w:cstheme="minorBidi"/>
                <w:noProof/>
              </w:rPr>
              <w:tab/>
            </w:r>
            <w:r w:rsidRPr="002A70C0">
              <w:rPr>
                <w:rStyle w:val="Hyperlink"/>
                <w:noProof/>
                <w:lang w:val="sr-Latn-BA"/>
              </w:rPr>
              <w:t>Aktivni režim rada glavnog NodeMCU uređaja</w:t>
            </w:r>
            <w:r>
              <w:rPr>
                <w:noProof/>
                <w:webHidden/>
              </w:rPr>
              <w:tab/>
            </w:r>
            <w:r>
              <w:rPr>
                <w:noProof/>
                <w:webHidden/>
              </w:rPr>
              <w:fldChar w:fldCharType="begin"/>
            </w:r>
            <w:r>
              <w:rPr>
                <w:noProof/>
                <w:webHidden/>
              </w:rPr>
              <w:instrText xml:space="preserve"> PAGEREF _Toc83654743 \h </w:instrText>
            </w:r>
            <w:r>
              <w:rPr>
                <w:noProof/>
                <w:webHidden/>
              </w:rPr>
            </w:r>
            <w:r>
              <w:rPr>
                <w:noProof/>
                <w:webHidden/>
              </w:rPr>
              <w:fldChar w:fldCharType="separate"/>
            </w:r>
            <w:r>
              <w:rPr>
                <w:noProof/>
                <w:webHidden/>
              </w:rPr>
              <w:t>27</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4" w:history="1">
            <w:r w:rsidRPr="002A70C0">
              <w:rPr>
                <w:rStyle w:val="Hyperlink"/>
                <w:noProof/>
                <w:lang w:val="sr-Latn-BA"/>
              </w:rPr>
              <w:t>4.7</w:t>
            </w:r>
            <w:r>
              <w:rPr>
                <w:rFonts w:cstheme="minorBidi"/>
                <w:noProof/>
              </w:rPr>
              <w:tab/>
            </w:r>
            <w:r w:rsidRPr="002A70C0">
              <w:rPr>
                <w:rStyle w:val="Hyperlink"/>
                <w:noProof/>
                <w:lang w:val="sr-Latn-BA"/>
              </w:rPr>
              <w:t>Prikupljanje 802.11 paketa i njihova obrada</w:t>
            </w:r>
            <w:r>
              <w:rPr>
                <w:noProof/>
                <w:webHidden/>
              </w:rPr>
              <w:tab/>
            </w:r>
            <w:r>
              <w:rPr>
                <w:noProof/>
                <w:webHidden/>
              </w:rPr>
              <w:fldChar w:fldCharType="begin"/>
            </w:r>
            <w:r>
              <w:rPr>
                <w:noProof/>
                <w:webHidden/>
              </w:rPr>
              <w:instrText xml:space="preserve"> PAGEREF _Toc83654744 \h </w:instrText>
            </w:r>
            <w:r>
              <w:rPr>
                <w:noProof/>
                <w:webHidden/>
              </w:rPr>
            </w:r>
            <w:r>
              <w:rPr>
                <w:noProof/>
                <w:webHidden/>
              </w:rPr>
              <w:fldChar w:fldCharType="separate"/>
            </w:r>
            <w:r>
              <w:rPr>
                <w:noProof/>
                <w:webHidden/>
              </w:rPr>
              <w:t>29</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5" w:history="1">
            <w:r w:rsidRPr="002A70C0">
              <w:rPr>
                <w:rStyle w:val="Hyperlink"/>
                <w:noProof/>
              </w:rPr>
              <w:t>4.8</w:t>
            </w:r>
            <w:r>
              <w:rPr>
                <w:rFonts w:cstheme="minorBidi"/>
                <w:noProof/>
              </w:rPr>
              <w:tab/>
            </w:r>
            <w:r w:rsidRPr="002A70C0">
              <w:rPr>
                <w:rStyle w:val="Hyperlink"/>
                <w:noProof/>
              </w:rPr>
              <w:t>Slanje komandi RTS odašiljaču</w:t>
            </w:r>
            <w:r>
              <w:rPr>
                <w:noProof/>
                <w:webHidden/>
              </w:rPr>
              <w:tab/>
            </w:r>
            <w:r>
              <w:rPr>
                <w:noProof/>
                <w:webHidden/>
              </w:rPr>
              <w:fldChar w:fldCharType="begin"/>
            </w:r>
            <w:r>
              <w:rPr>
                <w:noProof/>
                <w:webHidden/>
              </w:rPr>
              <w:instrText xml:space="preserve"> PAGEREF _Toc83654745 \h </w:instrText>
            </w:r>
            <w:r>
              <w:rPr>
                <w:noProof/>
                <w:webHidden/>
              </w:rPr>
            </w:r>
            <w:r>
              <w:rPr>
                <w:noProof/>
                <w:webHidden/>
              </w:rPr>
              <w:fldChar w:fldCharType="separate"/>
            </w:r>
            <w:r>
              <w:rPr>
                <w:noProof/>
                <w:webHidden/>
              </w:rPr>
              <w:t>31</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6" w:history="1">
            <w:r w:rsidRPr="002A70C0">
              <w:rPr>
                <w:rStyle w:val="Hyperlink"/>
                <w:noProof/>
                <w:lang w:val="sr-Latn-BA"/>
              </w:rPr>
              <w:t>4.9</w:t>
            </w:r>
            <w:r>
              <w:rPr>
                <w:rFonts w:cstheme="minorBidi"/>
                <w:noProof/>
              </w:rPr>
              <w:tab/>
            </w:r>
            <w:r w:rsidRPr="002A70C0">
              <w:rPr>
                <w:rStyle w:val="Hyperlink"/>
                <w:noProof/>
                <w:lang w:val="sr-Latn-BA"/>
              </w:rPr>
              <w:t>RTS odašiljač</w:t>
            </w:r>
            <w:r>
              <w:rPr>
                <w:noProof/>
                <w:webHidden/>
              </w:rPr>
              <w:tab/>
            </w:r>
            <w:r>
              <w:rPr>
                <w:noProof/>
                <w:webHidden/>
              </w:rPr>
              <w:fldChar w:fldCharType="begin"/>
            </w:r>
            <w:r>
              <w:rPr>
                <w:noProof/>
                <w:webHidden/>
              </w:rPr>
              <w:instrText xml:space="preserve"> PAGEREF _Toc83654746 \h </w:instrText>
            </w:r>
            <w:r>
              <w:rPr>
                <w:noProof/>
                <w:webHidden/>
              </w:rPr>
            </w:r>
            <w:r>
              <w:rPr>
                <w:noProof/>
                <w:webHidden/>
              </w:rPr>
              <w:fldChar w:fldCharType="separate"/>
            </w:r>
            <w:r>
              <w:rPr>
                <w:noProof/>
                <w:webHidden/>
              </w:rPr>
              <w:t>31</w:t>
            </w:r>
            <w:r>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47" w:history="1">
            <w:r w:rsidRPr="002A70C0">
              <w:rPr>
                <w:rStyle w:val="Hyperlink"/>
                <w:noProof/>
              </w:rPr>
              <w:t>5</w:t>
            </w:r>
            <w:r>
              <w:rPr>
                <w:rFonts w:asciiTheme="minorHAnsi" w:eastAsiaTheme="minorEastAsia" w:hAnsiTheme="minorHAnsi"/>
                <w:noProof/>
                <w:sz w:val="22"/>
              </w:rPr>
              <w:tab/>
            </w:r>
            <w:r w:rsidRPr="002A70C0">
              <w:rPr>
                <w:rStyle w:val="Hyperlink"/>
                <w:noProof/>
              </w:rPr>
              <w:t>Rezultati i diskusija</w:t>
            </w:r>
            <w:r>
              <w:rPr>
                <w:noProof/>
                <w:webHidden/>
              </w:rPr>
              <w:tab/>
            </w:r>
            <w:r>
              <w:rPr>
                <w:noProof/>
                <w:webHidden/>
              </w:rPr>
              <w:fldChar w:fldCharType="begin"/>
            </w:r>
            <w:r>
              <w:rPr>
                <w:noProof/>
                <w:webHidden/>
              </w:rPr>
              <w:instrText xml:space="preserve"> PAGEREF _Toc83654747 \h </w:instrText>
            </w:r>
            <w:r>
              <w:rPr>
                <w:noProof/>
                <w:webHidden/>
              </w:rPr>
            </w:r>
            <w:r>
              <w:rPr>
                <w:noProof/>
                <w:webHidden/>
              </w:rPr>
              <w:fldChar w:fldCharType="separate"/>
            </w:r>
            <w:r>
              <w:rPr>
                <w:noProof/>
                <w:webHidden/>
              </w:rPr>
              <w:t>35</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8" w:history="1">
            <w:r w:rsidRPr="002A70C0">
              <w:rPr>
                <w:rStyle w:val="Hyperlink"/>
                <w:noProof/>
              </w:rPr>
              <w:t>5.1</w:t>
            </w:r>
            <w:r>
              <w:rPr>
                <w:rFonts w:cstheme="minorBidi"/>
                <w:noProof/>
              </w:rPr>
              <w:tab/>
            </w:r>
            <w:r w:rsidRPr="002A70C0">
              <w:rPr>
                <w:rStyle w:val="Hyperlink"/>
                <w:noProof/>
              </w:rPr>
              <w:t>Praćenje mobilnih uređaja nezavisno od RTS odašiljača</w:t>
            </w:r>
            <w:r>
              <w:rPr>
                <w:noProof/>
                <w:webHidden/>
              </w:rPr>
              <w:tab/>
            </w:r>
            <w:r>
              <w:rPr>
                <w:noProof/>
                <w:webHidden/>
              </w:rPr>
              <w:fldChar w:fldCharType="begin"/>
            </w:r>
            <w:r>
              <w:rPr>
                <w:noProof/>
                <w:webHidden/>
              </w:rPr>
              <w:instrText xml:space="preserve"> PAGEREF _Toc83654748 \h </w:instrText>
            </w:r>
            <w:r>
              <w:rPr>
                <w:noProof/>
                <w:webHidden/>
              </w:rPr>
            </w:r>
            <w:r>
              <w:rPr>
                <w:noProof/>
                <w:webHidden/>
              </w:rPr>
              <w:fldChar w:fldCharType="separate"/>
            </w:r>
            <w:r>
              <w:rPr>
                <w:noProof/>
                <w:webHidden/>
              </w:rPr>
              <w:t>35</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49" w:history="1">
            <w:r w:rsidRPr="002A70C0">
              <w:rPr>
                <w:rStyle w:val="Hyperlink"/>
                <w:noProof/>
                <w:lang w:val="sr-Latn-BA"/>
              </w:rPr>
              <w:t>5.2</w:t>
            </w:r>
            <w:r>
              <w:rPr>
                <w:rFonts w:cstheme="minorBidi"/>
                <w:noProof/>
              </w:rPr>
              <w:tab/>
            </w:r>
            <w:r w:rsidRPr="002A70C0">
              <w:rPr>
                <w:rStyle w:val="Hyperlink"/>
                <w:noProof/>
                <w:lang w:val="sr-Latn-BA"/>
              </w:rPr>
              <w:t>RTS odašiljač</w:t>
            </w:r>
            <w:r>
              <w:rPr>
                <w:noProof/>
                <w:webHidden/>
              </w:rPr>
              <w:tab/>
            </w:r>
            <w:r>
              <w:rPr>
                <w:noProof/>
                <w:webHidden/>
              </w:rPr>
              <w:fldChar w:fldCharType="begin"/>
            </w:r>
            <w:r>
              <w:rPr>
                <w:noProof/>
                <w:webHidden/>
              </w:rPr>
              <w:instrText xml:space="preserve"> PAGEREF _Toc83654749 \h </w:instrText>
            </w:r>
            <w:r>
              <w:rPr>
                <w:noProof/>
                <w:webHidden/>
              </w:rPr>
            </w:r>
            <w:r>
              <w:rPr>
                <w:noProof/>
                <w:webHidden/>
              </w:rPr>
              <w:fldChar w:fldCharType="separate"/>
            </w:r>
            <w:r>
              <w:rPr>
                <w:noProof/>
                <w:webHidden/>
              </w:rPr>
              <w:t>36</w:t>
            </w:r>
            <w:r>
              <w:rPr>
                <w:noProof/>
                <w:webHidden/>
              </w:rPr>
              <w:fldChar w:fldCharType="end"/>
            </w:r>
          </w:hyperlink>
        </w:p>
        <w:p w:rsidR="00555F76" w:rsidRDefault="00555F76">
          <w:pPr>
            <w:pStyle w:val="TOC2"/>
            <w:tabs>
              <w:tab w:val="left" w:pos="720"/>
              <w:tab w:val="right" w:leader="dot" w:pos="8296"/>
            </w:tabs>
            <w:rPr>
              <w:rFonts w:cstheme="minorBidi"/>
              <w:noProof/>
            </w:rPr>
          </w:pPr>
          <w:hyperlink w:anchor="_Toc83654750" w:history="1">
            <w:r w:rsidRPr="002A70C0">
              <w:rPr>
                <w:rStyle w:val="Hyperlink"/>
                <w:noProof/>
                <w:lang w:val="sr-Latn-BA"/>
              </w:rPr>
              <w:t>5.3</w:t>
            </w:r>
            <w:r>
              <w:rPr>
                <w:rFonts w:cstheme="minorBidi"/>
                <w:noProof/>
              </w:rPr>
              <w:tab/>
            </w:r>
            <w:r w:rsidRPr="002A70C0">
              <w:rPr>
                <w:rStyle w:val="Hyperlink"/>
                <w:noProof/>
                <w:lang w:val="sr-Latn-BA"/>
              </w:rPr>
              <w:t>MAC randomizacija</w:t>
            </w:r>
            <w:r>
              <w:rPr>
                <w:noProof/>
                <w:webHidden/>
              </w:rPr>
              <w:tab/>
            </w:r>
            <w:r>
              <w:rPr>
                <w:noProof/>
                <w:webHidden/>
              </w:rPr>
              <w:fldChar w:fldCharType="begin"/>
            </w:r>
            <w:r>
              <w:rPr>
                <w:noProof/>
                <w:webHidden/>
              </w:rPr>
              <w:instrText xml:space="preserve"> PAGEREF _Toc83654750 \h </w:instrText>
            </w:r>
            <w:r>
              <w:rPr>
                <w:noProof/>
                <w:webHidden/>
              </w:rPr>
            </w:r>
            <w:r>
              <w:rPr>
                <w:noProof/>
                <w:webHidden/>
              </w:rPr>
              <w:fldChar w:fldCharType="separate"/>
            </w:r>
            <w:r>
              <w:rPr>
                <w:noProof/>
                <w:webHidden/>
              </w:rPr>
              <w:t>37</w:t>
            </w:r>
            <w:r>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51" w:history="1">
            <w:r w:rsidRPr="002A70C0">
              <w:rPr>
                <w:rStyle w:val="Hyperlink"/>
                <w:noProof/>
              </w:rPr>
              <w:t>6</w:t>
            </w:r>
            <w:r>
              <w:rPr>
                <w:rFonts w:asciiTheme="minorHAnsi" w:eastAsiaTheme="minorEastAsia" w:hAnsiTheme="minorHAnsi"/>
                <w:noProof/>
                <w:sz w:val="22"/>
              </w:rPr>
              <w:tab/>
            </w:r>
            <w:r w:rsidRPr="002A70C0">
              <w:rPr>
                <w:rStyle w:val="Hyperlink"/>
                <w:noProof/>
              </w:rPr>
              <w:t>Budući rad</w:t>
            </w:r>
            <w:r>
              <w:rPr>
                <w:noProof/>
                <w:webHidden/>
              </w:rPr>
              <w:tab/>
            </w:r>
            <w:r>
              <w:rPr>
                <w:noProof/>
                <w:webHidden/>
              </w:rPr>
              <w:fldChar w:fldCharType="begin"/>
            </w:r>
            <w:r>
              <w:rPr>
                <w:noProof/>
                <w:webHidden/>
              </w:rPr>
              <w:instrText xml:space="preserve"> PAGEREF _Toc83654751 \h </w:instrText>
            </w:r>
            <w:r>
              <w:rPr>
                <w:noProof/>
                <w:webHidden/>
              </w:rPr>
            </w:r>
            <w:r>
              <w:rPr>
                <w:noProof/>
                <w:webHidden/>
              </w:rPr>
              <w:fldChar w:fldCharType="separate"/>
            </w:r>
            <w:r>
              <w:rPr>
                <w:noProof/>
                <w:webHidden/>
              </w:rPr>
              <w:t>39</w:t>
            </w:r>
            <w:r>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52" w:history="1">
            <w:r w:rsidRPr="002A70C0">
              <w:rPr>
                <w:rStyle w:val="Hyperlink"/>
                <w:noProof/>
              </w:rPr>
              <w:t>7</w:t>
            </w:r>
            <w:r>
              <w:rPr>
                <w:rFonts w:asciiTheme="minorHAnsi" w:eastAsiaTheme="minorEastAsia" w:hAnsiTheme="minorHAnsi"/>
                <w:noProof/>
                <w:sz w:val="22"/>
              </w:rPr>
              <w:tab/>
            </w:r>
            <w:r w:rsidRPr="002A70C0">
              <w:rPr>
                <w:rStyle w:val="Hyperlink"/>
                <w:noProof/>
              </w:rPr>
              <w:t>Zaključak</w:t>
            </w:r>
            <w:r>
              <w:rPr>
                <w:noProof/>
                <w:webHidden/>
              </w:rPr>
              <w:tab/>
            </w:r>
            <w:r>
              <w:rPr>
                <w:noProof/>
                <w:webHidden/>
              </w:rPr>
              <w:fldChar w:fldCharType="begin"/>
            </w:r>
            <w:r>
              <w:rPr>
                <w:noProof/>
                <w:webHidden/>
              </w:rPr>
              <w:instrText xml:space="preserve"> PAGEREF _Toc83654752 \h </w:instrText>
            </w:r>
            <w:r>
              <w:rPr>
                <w:noProof/>
                <w:webHidden/>
              </w:rPr>
            </w:r>
            <w:r>
              <w:rPr>
                <w:noProof/>
                <w:webHidden/>
              </w:rPr>
              <w:fldChar w:fldCharType="separate"/>
            </w:r>
            <w:r>
              <w:rPr>
                <w:noProof/>
                <w:webHidden/>
              </w:rPr>
              <w:t>41</w:t>
            </w:r>
            <w:r>
              <w:rPr>
                <w:noProof/>
                <w:webHidden/>
              </w:rPr>
              <w:fldChar w:fldCharType="end"/>
            </w:r>
          </w:hyperlink>
        </w:p>
        <w:p w:rsidR="00555F76" w:rsidRDefault="00555F76">
          <w:pPr>
            <w:pStyle w:val="TOC1"/>
            <w:tabs>
              <w:tab w:val="left" w:pos="440"/>
              <w:tab w:val="right" w:leader="dot" w:pos="8296"/>
            </w:tabs>
            <w:rPr>
              <w:rFonts w:asciiTheme="minorHAnsi" w:eastAsiaTheme="minorEastAsia" w:hAnsiTheme="minorHAnsi"/>
              <w:noProof/>
              <w:sz w:val="22"/>
            </w:rPr>
          </w:pPr>
          <w:hyperlink w:anchor="_Toc83654753" w:history="1">
            <w:r w:rsidRPr="002A70C0">
              <w:rPr>
                <w:rStyle w:val="Hyperlink"/>
                <w:noProof/>
              </w:rPr>
              <w:t>8</w:t>
            </w:r>
            <w:r>
              <w:rPr>
                <w:rFonts w:asciiTheme="minorHAnsi" w:eastAsiaTheme="minorEastAsia" w:hAnsiTheme="minorHAnsi"/>
                <w:noProof/>
                <w:sz w:val="22"/>
              </w:rPr>
              <w:tab/>
            </w:r>
            <w:r w:rsidRPr="002A70C0">
              <w:rPr>
                <w:rStyle w:val="Hyperlink"/>
                <w:noProof/>
              </w:rPr>
              <w:t>Literatura</w:t>
            </w:r>
            <w:r>
              <w:rPr>
                <w:noProof/>
                <w:webHidden/>
              </w:rPr>
              <w:tab/>
            </w:r>
            <w:r>
              <w:rPr>
                <w:noProof/>
                <w:webHidden/>
              </w:rPr>
              <w:fldChar w:fldCharType="begin"/>
            </w:r>
            <w:r>
              <w:rPr>
                <w:noProof/>
                <w:webHidden/>
              </w:rPr>
              <w:instrText xml:space="preserve"> PAGEREF _Toc83654753 \h </w:instrText>
            </w:r>
            <w:r>
              <w:rPr>
                <w:noProof/>
                <w:webHidden/>
              </w:rPr>
            </w:r>
            <w:r>
              <w:rPr>
                <w:noProof/>
                <w:webHidden/>
              </w:rPr>
              <w:fldChar w:fldCharType="separate"/>
            </w:r>
            <w:r>
              <w:rPr>
                <w:noProof/>
                <w:webHidden/>
              </w:rPr>
              <w:t>43</w:t>
            </w:r>
            <w:r>
              <w:rPr>
                <w:noProof/>
                <w:webHidden/>
              </w:rPr>
              <w:fldChar w:fldCharType="end"/>
            </w:r>
          </w:hyperlink>
        </w:p>
        <w:p w:rsidR="00555F76" w:rsidRDefault="00555F76">
          <w:pPr>
            <w:pStyle w:val="TOC1"/>
            <w:tabs>
              <w:tab w:val="right" w:leader="dot" w:pos="8296"/>
            </w:tabs>
            <w:rPr>
              <w:rFonts w:asciiTheme="minorHAnsi" w:eastAsiaTheme="minorEastAsia" w:hAnsiTheme="minorHAnsi"/>
              <w:noProof/>
              <w:sz w:val="22"/>
            </w:rPr>
          </w:pPr>
          <w:hyperlink w:anchor="_Toc83654754" w:history="1">
            <w:r w:rsidRPr="002A70C0">
              <w:rPr>
                <w:rStyle w:val="Hyperlink"/>
                <w:noProof/>
              </w:rPr>
              <w:t>Biografija</w:t>
            </w:r>
            <w:r>
              <w:rPr>
                <w:noProof/>
                <w:webHidden/>
              </w:rPr>
              <w:tab/>
            </w:r>
            <w:r>
              <w:rPr>
                <w:noProof/>
                <w:webHidden/>
              </w:rPr>
              <w:fldChar w:fldCharType="begin"/>
            </w:r>
            <w:r>
              <w:rPr>
                <w:noProof/>
                <w:webHidden/>
              </w:rPr>
              <w:instrText xml:space="preserve"> PAGEREF _Toc83654754 \h </w:instrText>
            </w:r>
            <w:r>
              <w:rPr>
                <w:noProof/>
                <w:webHidden/>
              </w:rPr>
            </w:r>
            <w:r>
              <w:rPr>
                <w:noProof/>
                <w:webHidden/>
              </w:rPr>
              <w:fldChar w:fldCharType="separate"/>
            </w:r>
            <w:r>
              <w:rPr>
                <w:noProof/>
                <w:webHidden/>
              </w:rPr>
              <w:t>45</w:t>
            </w:r>
            <w:r>
              <w:rPr>
                <w:noProof/>
                <w:webHidden/>
              </w:rPr>
              <w:fldChar w:fldCharType="end"/>
            </w:r>
          </w:hyperlink>
        </w:p>
        <w:p w:rsidR="00555F76" w:rsidRDefault="00555F76">
          <w:pPr>
            <w:pStyle w:val="TOC1"/>
            <w:tabs>
              <w:tab w:val="right" w:leader="dot" w:pos="8296"/>
            </w:tabs>
            <w:rPr>
              <w:rFonts w:asciiTheme="minorHAnsi" w:eastAsiaTheme="minorEastAsia" w:hAnsiTheme="minorHAnsi"/>
              <w:noProof/>
              <w:sz w:val="22"/>
            </w:rPr>
          </w:pPr>
          <w:hyperlink w:anchor="_Toc83654755" w:history="1">
            <w:r w:rsidRPr="002A70C0">
              <w:rPr>
                <w:rStyle w:val="Hyperlink"/>
                <w:rFonts w:ascii="Arial" w:hAnsi="Arial"/>
                <w:noProof/>
              </w:rPr>
              <w:t>KLJUČNA DOKUMENTACIJSKA INFORMACIJA</w:t>
            </w:r>
            <w:r>
              <w:rPr>
                <w:noProof/>
                <w:webHidden/>
              </w:rPr>
              <w:tab/>
            </w:r>
            <w:r>
              <w:rPr>
                <w:noProof/>
                <w:webHidden/>
              </w:rPr>
              <w:fldChar w:fldCharType="begin"/>
            </w:r>
            <w:r>
              <w:rPr>
                <w:noProof/>
                <w:webHidden/>
              </w:rPr>
              <w:instrText xml:space="preserve"> PAGEREF _Toc83654755 \h </w:instrText>
            </w:r>
            <w:r>
              <w:rPr>
                <w:noProof/>
                <w:webHidden/>
              </w:rPr>
            </w:r>
            <w:r>
              <w:rPr>
                <w:noProof/>
                <w:webHidden/>
              </w:rPr>
              <w:fldChar w:fldCharType="separate"/>
            </w:r>
            <w:r>
              <w:rPr>
                <w:noProof/>
                <w:webHidden/>
              </w:rPr>
              <w:t>47</w:t>
            </w:r>
            <w:r>
              <w:rPr>
                <w:noProof/>
                <w:webHidden/>
              </w:rPr>
              <w:fldChar w:fldCharType="end"/>
            </w:r>
          </w:hyperlink>
        </w:p>
        <w:p w:rsidR="00555F76" w:rsidRDefault="00555F76">
          <w:pPr>
            <w:pStyle w:val="TOC1"/>
            <w:tabs>
              <w:tab w:val="right" w:leader="dot" w:pos="8296"/>
            </w:tabs>
            <w:rPr>
              <w:rFonts w:asciiTheme="minorHAnsi" w:eastAsiaTheme="minorEastAsia" w:hAnsiTheme="minorHAnsi"/>
              <w:noProof/>
              <w:sz w:val="22"/>
            </w:rPr>
          </w:pPr>
          <w:hyperlink w:anchor="_Toc83654756" w:history="1">
            <w:r w:rsidRPr="002A70C0">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_Toc83654756 \h </w:instrText>
            </w:r>
            <w:r>
              <w:rPr>
                <w:noProof/>
                <w:webHidden/>
              </w:rPr>
            </w:r>
            <w:r>
              <w:rPr>
                <w:noProof/>
                <w:webHidden/>
              </w:rPr>
              <w:fldChar w:fldCharType="separate"/>
            </w:r>
            <w:r>
              <w:rPr>
                <w:noProof/>
                <w:webHidden/>
              </w:rPr>
              <w:t>49</w:t>
            </w:r>
            <w:r>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654722"/>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654723"/>
      <w:r>
        <w:t>Teorijske osnove</w:t>
      </w:r>
      <w:bookmarkEnd w:id="5"/>
    </w:p>
    <w:p w:rsidR="00BB161D" w:rsidRDefault="00BB161D" w:rsidP="009F3E26"/>
    <w:p w:rsidR="005B0AA2" w:rsidRDefault="005B0AA2" w:rsidP="00956E40">
      <w:pPr>
        <w:pStyle w:val="Heading2"/>
      </w:pPr>
      <w:bookmarkStart w:id="6" w:name="_Toc83654724"/>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654725"/>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654726"/>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9" w:name="_Toc83654727"/>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0" w:name="_Toc83654728"/>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654729"/>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654730"/>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654731"/>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654732"/>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654733"/>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654734"/>
      <w:r>
        <w:rPr>
          <w:lang w:val="sr-Latn-BA"/>
        </w:rPr>
        <w:t xml:space="preserve">Razvojni alati, šema sistema, platformska ograničenja i njihovo </w:t>
      </w:r>
      <w:r w:rsidR="00070C83">
        <w:rPr>
          <w:lang w:val="sr-Latn-BA"/>
        </w:rPr>
        <w:t>rješenja</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654735"/>
      <w:r>
        <w:t>Implementacija</w:t>
      </w:r>
      <w:bookmarkEnd w:id="17"/>
    </w:p>
    <w:p w:rsidR="000F21E9" w:rsidRDefault="000F21E9" w:rsidP="000B1C74"/>
    <w:p w:rsidR="00A42A7C" w:rsidRDefault="00A42A7C" w:rsidP="00A42A7C">
      <w:pPr>
        <w:pStyle w:val="Heading2"/>
      </w:pPr>
      <w:bookmarkStart w:id="18" w:name="_Toc83654736"/>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654737"/>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0" w:name="_Toc83654738"/>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1" w:name="_Toc83654739"/>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2" w:name="_Toc83654740"/>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predajuu pozivima metoda iz DS3231 biblioteke</w:t>
      </w:r>
      <w:r w:rsidR="00562762">
        <w:t xml:space="preserv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180516" w:rsidP="00180516">
      <w:pPr>
        <w:pStyle w:val="Heading3"/>
      </w:pPr>
      <w:bookmarkStart w:id="23" w:name="_Toc83654741"/>
      <w:r>
        <w:t>NodeMCU praćenje vremena u preciznosti milisekunde na osnovu sistemskih prekida</w:t>
      </w:r>
      <w:bookmarkEnd w:id="23"/>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w:t>
      </w:r>
      <w:r w:rsidR="00CD65D6">
        <w:lastRenderedPageBreak/>
        <w:t xml:space="preserve">počnemo da pratimo broj milisekundi koje protiču kao rezultat pobudnog signala na 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654742"/>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5" w:name="_Toc83654743"/>
      <w:r>
        <w:rPr>
          <w:lang w:val="sr-Latn-BA"/>
        </w:rPr>
        <w:t>Aktivni režim rada glavnog NodeMCU uređaja</w:t>
      </w:r>
      <w:bookmarkEnd w:id="25"/>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6" w:name="_Toc83654744"/>
      <w:r>
        <w:rPr>
          <w:lang w:val="sr-Latn-BA"/>
        </w:rPr>
        <w:lastRenderedPageBreak/>
        <w:t>Prikupljanje 802.11 paketa i njihova obrada</w:t>
      </w:r>
      <w:bookmarkEnd w:id="26"/>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 xml:space="preserve">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7" w:name="_Toc83654745"/>
      <w:r>
        <w:lastRenderedPageBreak/>
        <w:t>Slanje koma</w:t>
      </w:r>
      <w:r w:rsidR="00A400FB">
        <w:t>n</w:t>
      </w:r>
      <w:r>
        <w:t>di RTS odašiljaču</w:t>
      </w:r>
      <w:bookmarkEnd w:id="27"/>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8" w:name="_Toc83654746"/>
      <w:r>
        <w:rPr>
          <w:lang w:val="sr-Latn-BA"/>
        </w:rPr>
        <w:t>RTS odašiljač</w:t>
      </w:r>
      <w:bookmarkEnd w:id="28"/>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w:t>
      </w:r>
      <w:proofErr w:type="gramStart"/>
      <w:r>
        <w:t>cb(</w:t>
      </w:r>
      <w:proofErr w:type="gramEnd"/>
      <w:r>
        <w:t>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w:t>
      </w:r>
      <w:proofErr w:type="gramStart"/>
      <w:r>
        <w:t>t)(</w:t>
      </w:r>
      <w:proofErr w:type="gramEnd"/>
      <w:r>
        <w: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9" w:name="_Toc83654747"/>
      <w:r>
        <w:t>Rezultati</w:t>
      </w:r>
      <w:r w:rsidR="008F696A">
        <w:t xml:space="preserve"> i diskusija</w:t>
      </w:r>
      <w:bookmarkEnd w:id="29"/>
    </w:p>
    <w:p w:rsidR="000B1C74" w:rsidRDefault="000B1C74" w:rsidP="000B1C74"/>
    <w:p w:rsidR="00BE66B5" w:rsidRDefault="00BE66B5" w:rsidP="00BE66B5">
      <w:pPr>
        <w:pStyle w:val="Heading2"/>
      </w:pPr>
      <w:bookmarkStart w:id="30" w:name="_Toc83654748"/>
      <w:r>
        <w:t>Praćenje mobilnih uređaja nezavisno od RTS odašiljača</w:t>
      </w:r>
      <w:bookmarkEnd w:id="30"/>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1" w:name="_Toc83654749"/>
      <w:r>
        <w:rPr>
          <w:lang w:val="sr-Latn-BA"/>
        </w:rPr>
        <w:t>RTS odašiljač</w:t>
      </w:r>
      <w:bookmarkEnd w:id="31"/>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2" w:name="_Toc83654750"/>
      <w:r>
        <w:rPr>
          <w:lang w:val="sr-Latn-BA"/>
        </w:rPr>
        <w:t>MAC randomizacija</w:t>
      </w:r>
      <w:bookmarkEnd w:id="32"/>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3" w:name="_Toc83654751"/>
      <w:r>
        <w:t>Budući rad</w:t>
      </w:r>
      <w:bookmarkEnd w:id="33"/>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4" w:name="_Toc83654752"/>
      <w:r>
        <w:t>Zaključak</w:t>
      </w:r>
      <w:bookmarkEnd w:id="34"/>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5" w:name="_Toc83654753"/>
      <w:r>
        <w:t>Literatura</w:t>
      </w:r>
      <w:bookmarkEnd w:id="35"/>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pPr>
    </w:p>
    <w:p w:rsidR="00C006FA" w:rsidRDefault="00C006FA" w:rsidP="009F3E26">
      <w:pPr>
        <w:rPr>
          <w:lang w:val="sr-Latn-BA"/>
        </w:rPr>
        <w:sectPr w:rsidR="00C006FA" w:rsidSect="00A71FFB">
          <w:type w:val="oddPage"/>
          <w:pgSz w:w="11906" w:h="16838" w:code="9"/>
          <w:pgMar w:top="1440" w:right="1440" w:bottom="1440" w:left="2160" w:header="720" w:footer="720" w:gutter="0"/>
          <w:cols w:space="720"/>
          <w:titlePg/>
          <w:docGrid w:linePitch="360"/>
        </w:sectPr>
      </w:pPr>
      <w:r>
        <w:rPr>
          <w:lang w:val="sr-Latn-BA"/>
        </w:rPr>
        <w:t xml:space="preserve">[23]  DS3231, NorthernWidget -  </w:t>
      </w:r>
      <w:hyperlink r:id="rId45" w:history="1">
        <w:r w:rsidRPr="00C006FA">
          <w:rPr>
            <w:rStyle w:val="Hyperlink"/>
            <w:lang w:val="sr-Latn-BA"/>
          </w:rPr>
          <w:t>https://github.com/NorthernWidget/DS3231</w:t>
        </w:r>
      </w:hyperlink>
    </w:p>
    <w:p w:rsidR="009F3E26" w:rsidRPr="009F3E26" w:rsidRDefault="009F3E26" w:rsidP="009F3E26">
      <w:pPr>
        <w:rPr>
          <w:lang w:val="sr-Latn-BA"/>
        </w:rPr>
      </w:pPr>
    </w:p>
    <w:p w:rsidR="00E96BD7" w:rsidRPr="00705D99" w:rsidRDefault="00E96BD7" w:rsidP="00705D99">
      <w:pPr>
        <w:pStyle w:val="Title"/>
        <w:rPr>
          <w:sz w:val="36"/>
          <w:szCs w:val="36"/>
        </w:rPr>
      </w:pPr>
      <w:bookmarkStart w:id="36" w:name="_Toc83654754"/>
      <w:r w:rsidRPr="00705D99">
        <w:rPr>
          <w:sz w:val="36"/>
          <w:szCs w:val="36"/>
        </w:rPr>
        <w:t>Biografija</w:t>
      </w:r>
      <w:bookmarkEnd w:id="36"/>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7" w:name="_Toc83654755"/>
            <w:r w:rsidRPr="00705D99">
              <w:rPr>
                <w:rFonts w:ascii="Arial" w:hAnsi="Arial"/>
              </w:rPr>
              <w:t>KLJUČNA DOKUMENTACIJSKA INFORMACIJA</w:t>
            </w:r>
            <w:bookmarkEnd w:id="37"/>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br. poglavlja: 8 / stranica: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citata: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slika: </w:t>
            </w:r>
            <w:r w:rsidR="007E0C0B" w:rsidRPr="007E0C0B">
              <w:rPr>
                <w:rFonts w:ascii="Arial Narrow" w:hAnsi="Arial Narrow"/>
                <w:iCs/>
                <w:sz w:val="20"/>
                <w:szCs w:val="20"/>
                <w:lang w:val="sr-Latn-CS"/>
              </w:rPr>
              <w:t>7</w:t>
            </w:r>
            <w:r w:rsidRPr="007E0C0B">
              <w:rPr>
                <w:rFonts w:ascii="Arial Narrow" w:hAnsi="Arial Narrow"/>
                <w:iCs/>
                <w:sz w:val="20"/>
                <w:szCs w:val="20"/>
                <w:lang w:val="sr-Latn-CS"/>
              </w:rPr>
              <w:t xml:space="preserve"> / listinga: </w:t>
            </w:r>
            <w:r w:rsidR="007E0C0B" w:rsidRPr="007E0C0B">
              <w:rPr>
                <w:rFonts w:ascii="Arial Narrow" w:hAnsi="Arial Narrow"/>
                <w:iCs/>
                <w:sz w:val="20"/>
                <w:szCs w:val="20"/>
                <w:lang w:val="sr-Latn-CS"/>
              </w:rPr>
              <w:t>20</w:t>
            </w:r>
            <w:r w:rsidRPr="007E0C0B">
              <w:rPr>
                <w:rFonts w:ascii="Arial Narrow" w:hAnsi="Arial Narrow"/>
                <w:iCs/>
                <w:sz w:val="20"/>
                <w:szCs w:val="20"/>
                <w:lang w:val="sr-Latn-CS"/>
              </w:rPr>
              <w:t xml:space="preserve"> / priloga: 0 / tabela: </w:t>
            </w:r>
            <w:r w:rsidR="007E0C0B" w:rsidRPr="007E0C0B">
              <w:rPr>
                <w:rFonts w:ascii="Arial Narrow" w:hAnsi="Arial Narrow"/>
                <w:iCs/>
                <w:sz w:val="20"/>
                <w:szCs w:val="20"/>
                <w:lang w:val="sr-Latn-CS"/>
              </w:rPr>
              <w:t>2</w:t>
            </w:r>
            <w:r w:rsidRPr="007E0C0B">
              <w:rPr>
                <w:rFonts w:ascii="Arial Narrow" w:hAnsi="Arial Narrow"/>
                <w:iCs/>
                <w:sz w:val="20"/>
                <w:szCs w:val="20"/>
                <w:lang w:val="sr-Latn-CS"/>
              </w:rPr>
              <w:t xml:space="preserve"> / grafikona: </w:t>
            </w:r>
            <w:r w:rsidR="007E0C0B" w:rsidRP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6009E4" w:rsidP="0094044B">
            <w:pPr>
              <w:spacing w:before="40" w:after="40" w:line="240" w:lineRule="auto"/>
              <w:rPr>
                <w:rFonts w:ascii="Arial Narrow" w:hAnsi="Arial Narrow"/>
                <w:iCs/>
                <w:color w:val="FF0000"/>
                <w:sz w:val="20"/>
                <w:szCs w:val="20"/>
                <w:lang w:val="sr-Latn-CS"/>
              </w:rPr>
            </w:pPr>
            <w:r w:rsidRPr="006009E4">
              <w:rPr>
                <w:rFonts w:ascii="Arial Narrow" w:hAnsi="Arial Narrow"/>
                <w:iCs/>
                <w:sz w:val="20"/>
                <w:szCs w:val="20"/>
                <w:lang w:val="sr-Latn-CS"/>
              </w:rPr>
              <w:t xml:space="preserve">U ovom radu je predstavljeno rješenje za prostorno praćenje </w:t>
            </w:r>
            <w:r w:rsidR="00E03C52">
              <w:rPr>
                <w:rFonts w:ascii="Arial Narrow" w:hAnsi="Arial Narrow"/>
                <w:iCs/>
                <w:sz w:val="20"/>
                <w:szCs w:val="20"/>
                <w:lang w:val="sr-Latn-CS"/>
              </w:rPr>
              <w:t xml:space="preserve">kretanja </w:t>
            </w:r>
            <w:r w:rsidRPr="006009E4">
              <w:rPr>
                <w:rFonts w:ascii="Arial Narrow" w:hAnsi="Arial Narrow"/>
                <w:iCs/>
                <w:sz w:val="20"/>
                <w:szCs w:val="20"/>
                <w:lang w:val="sr-Latn-CS"/>
              </w:rPr>
              <w:t>mobilnih uređaja. Sistem podrazumijeva skup ESP8266 uređaja raspoređenih po prostoru u kome želimo da pratimo mobilne uređaje. ESP8266 čvorovi slušaju mrežni saobraćaj iz svoje okoline i detektuju Probe Request pakete</w:t>
            </w:r>
            <w:r w:rsidR="005D3D18">
              <w:rPr>
                <w:rFonts w:ascii="Arial Narrow" w:hAnsi="Arial Narrow"/>
                <w:iCs/>
                <w:sz w:val="20"/>
                <w:szCs w:val="20"/>
                <w:lang w:val="sr-Latn-CS"/>
              </w:rPr>
              <w:t xml:space="preserve"> koji otkrivaju prisustvo pojedinačnih uređaja</w:t>
            </w:r>
            <w:r w:rsidRPr="006009E4">
              <w:rPr>
                <w:rFonts w:ascii="Arial Narrow" w:hAnsi="Arial Narrow"/>
                <w:iCs/>
                <w:sz w:val="20"/>
                <w:szCs w:val="20"/>
                <w:lang w:val="sr-Latn-CS"/>
              </w:rPr>
              <w:t>. Rješenje pokazuje odlične rezultate za mobilne uređaje koji ne koriste MAC randomizaciju, kao i za uređaje koji su povezani na određenu WiFi mrežu jer se u tim okolnostima MAC randomizacija nalazi u statičnoj fazi.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8" w:name="_Toc83654756"/>
            <w:r w:rsidRPr="00705D99">
              <w:rPr>
                <w:rFonts w:ascii="Arial" w:hAnsi="Arial"/>
              </w:rPr>
              <w:t>KEY WORDS DOCUMENTATION</w:t>
            </w:r>
            <w:bookmarkEnd w:id="38"/>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bookmarkStart w:id="39" w:name="_GoBack"/>
            <w:bookmarkEnd w:id="39"/>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AE1" w:rsidRDefault="00F35AE1" w:rsidP="00B21F4F">
      <w:pPr>
        <w:spacing w:after="0" w:line="240" w:lineRule="auto"/>
      </w:pPr>
      <w:r>
        <w:separator/>
      </w:r>
    </w:p>
  </w:endnote>
  <w:endnote w:type="continuationSeparator" w:id="0">
    <w:p w:rsidR="00F35AE1" w:rsidRDefault="00F35AE1"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555F76" w:rsidRDefault="00555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55F76" w:rsidRPr="00B21F4F" w:rsidRDefault="00555F76"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F76" w:rsidRDefault="00555F76">
    <w:pPr>
      <w:pStyle w:val="Footer"/>
      <w:jc w:val="center"/>
    </w:pPr>
  </w:p>
  <w:p w:rsidR="00555F76" w:rsidRDefault="0055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AE1" w:rsidRDefault="00F35AE1" w:rsidP="00B21F4F">
      <w:pPr>
        <w:spacing w:after="0" w:line="240" w:lineRule="auto"/>
      </w:pPr>
      <w:r>
        <w:separator/>
      </w:r>
    </w:p>
  </w:footnote>
  <w:footnote w:type="continuationSeparator" w:id="0">
    <w:p w:rsidR="00F35AE1" w:rsidRDefault="00F35AE1" w:rsidP="00B21F4F">
      <w:pPr>
        <w:spacing w:after="0" w:line="240" w:lineRule="auto"/>
      </w:pPr>
      <w:r>
        <w:continuationSeparator/>
      </w:r>
    </w:p>
  </w:footnote>
  <w:footnote w:id="1">
    <w:p w:rsidR="00555F76" w:rsidRDefault="00555F76">
      <w:pPr>
        <w:pStyle w:val="FootnoteText"/>
        <w:rPr>
          <w:i/>
        </w:rPr>
      </w:pPr>
      <w:r>
        <w:rPr>
          <w:rStyle w:val="FootnoteReference"/>
        </w:rPr>
        <w:footnoteRef/>
      </w:r>
      <w:r>
        <w:t xml:space="preserve"> </w:t>
      </w:r>
      <w:r w:rsidRPr="00A60BE1">
        <w:rPr>
          <w:i/>
        </w:rPr>
        <w:t xml:space="preserve">Izvor: </w:t>
      </w:r>
    </w:p>
    <w:p w:rsidR="00555F76" w:rsidRDefault="00555F76" w:rsidP="00A60BE1">
      <w:pPr>
        <w:pStyle w:val="FootnoteText"/>
        <w:ind w:firstLine="720"/>
        <w:rPr>
          <w:i/>
        </w:rPr>
      </w:pPr>
      <w:r w:rsidRPr="00A60BE1">
        <w:rPr>
          <w:i/>
        </w:rPr>
        <w:t>Michael Gauthier, Wireless Networking in the Developing World</w:t>
      </w:r>
    </w:p>
    <w:p w:rsidR="00555F76" w:rsidRDefault="00555F76" w:rsidP="00A60BE1">
      <w:pPr>
        <w:pStyle w:val="FootnoteText"/>
        <w:ind w:firstLine="720"/>
        <w:rPr>
          <w:i/>
        </w:rPr>
      </w:pPr>
      <w:r w:rsidRPr="00A60BE1">
        <w:rPr>
          <w:i/>
        </w:rPr>
        <w:t>KelleyCook</w:t>
      </w:r>
      <w:r>
        <w:rPr>
          <w:i/>
        </w:rPr>
        <w:t>, dorada slike</w:t>
      </w:r>
    </w:p>
    <w:p w:rsidR="00555F76" w:rsidRPr="00A60BE1" w:rsidRDefault="00555F76" w:rsidP="00A60BE1">
      <w:pPr>
        <w:pStyle w:val="FootnoteText"/>
        <w:ind w:firstLine="720"/>
        <w:rPr>
          <w:lang w:val="sr-Latn-BA"/>
        </w:rPr>
      </w:pPr>
      <w:r w:rsidRPr="00A60BE1">
        <w:rPr>
          <w:i/>
        </w:rPr>
        <w:t>CC BY-SA 3.0</w:t>
      </w:r>
    </w:p>
  </w:footnote>
  <w:footnote w:id="2">
    <w:p w:rsidR="00555F76" w:rsidRDefault="00555F76">
      <w:pPr>
        <w:pStyle w:val="FootnoteText"/>
      </w:pPr>
      <w:r>
        <w:rPr>
          <w:rStyle w:val="FootnoteReference"/>
        </w:rPr>
        <w:footnoteRef/>
      </w:r>
      <w:r>
        <w:t xml:space="preserve"> </w:t>
      </w:r>
      <w:r w:rsidRPr="00A60BE1">
        <w:rPr>
          <w:i/>
        </w:rPr>
        <w:t>Izvor:</w:t>
      </w:r>
      <w:r>
        <w:rPr>
          <w:i/>
        </w:rPr>
        <w:t xml:space="preserve"> [3]</w:t>
      </w:r>
    </w:p>
  </w:footnote>
  <w:footnote w:id="3">
    <w:p w:rsidR="00555F76" w:rsidRDefault="00555F76">
      <w:pPr>
        <w:pStyle w:val="FootnoteText"/>
      </w:pPr>
      <w:r>
        <w:rPr>
          <w:rStyle w:val="FootnoteReference"/>
        </w:rPr>
        <w:footnoteRef/>
      </w:r>
      <w:r>
        <w:t xml:space="preserve"> </w:t>
      </w:r>
      <w:r w:rsidRPr="00A60BE1">
        <w:rPr>
          <w:i/>
        </w:rPr>
        <w:t>Izvor:</w:t>
      </w:r>
      <w:r>
        <w:rPr>
          <w:i/>
        </w:rPr>
        <w:t xml:space="preserve"> [3]</w:t>
      </w:r>
    </w:p>
  </w:footnote>
  <w:footnote w:id="4">
    <w:p w:rsidR="00555F76" w:rsidRDefault="00555F76">
      <w:pPr>
        <w:pStyle w:val="FootnoteText"/>
      </w:pPr>
      <w:r>
        <w:rPr>
          <w:rStyle w:val="FootnoteReference"/>
        </w:rPr>
        <w:footnoteRef/>
      </w:r>
      <w:r>
        <w:t xml:space="preserve"> </w:t>
      </w:r>
      <w:r w:rsidRPr="00A60BE1">
        <w:rPr>
          <w:i/>
        </w:rPr>
        <w:t>Izvor:</w:t>
      </w:r>
      <w:r>
        <w:rPr>
          <w:i/>
        </w:rPr>
        <w:t xml:space="preserve"> [4]</w:t>
      </w:r>
    </w:p>
  </w:footnote>
  <w:footnote w:id="5">
    <w:p w:rsidR="00555F76" w:rsidRDefault="00555F76">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52E78"/>
    <w:rsid w:val="00057652"/>
    <w:rsid w:val="00070C83"/>
    <w:rsid w:val="00086358"/>
    <w:rsid w:val="00096AC8"/>
    <w:rsid w:val="000A3570"/>
    <w:rsid w:val="000B0338"/>
    <w:rsid w:val="000B1C74"/>
    <w:rsid w:val="000B23B3"/>
    <w:rsid w:val="000C6691"/>
    <w:rsid w:val="000D003B"/>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30412C"/>
    <w:rsid w:val="003055FF"/>
    <w:rsid w:val="0031115A"/>
    <w:rsid w:val="0031319F"/>
    <w:rsid w:val="003627D9"/>
    <w:rsid w:val="00362B4E"/>
    <w:rsid w:val="00383E53"/>
    <w:rsid w:val="00384B7D"/>
    <w:rsid w:val="0039064F"/>
    <w:rsid w:val="003B41D5"/>
    <w:rsid w:val="003C356B"/>
    <w:rsid w:val="003E55DF"/>
    <w:rsid w:val="004022F8"/>
    <w:rsid w:val="00402327"/>
    <w:rsid w:val="00402AF7"/>
    <w:rsid w:val="00405A8D"/>
    <w:rsid w:val="004151F1"/>
    <w:rsid w:val="00447B5F"/>
    <w:rsid w:val="0045409C"/>
    <w:rsid w:val="0045519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A336B"/>
    <w:rsid w:val="005B0AA2"/>
    <w:rsid w:val="005D3349"/>
    <w:rsid w:val="005D3D18"/>
    <w:rsid w:val="005E33A2"/>
    <w:rsid w:val="006009E4"/>
    <w:rsid w:val="00606411"/>
    <w:rsid w:val="00655D4C"/>
    <w:rsid w:val="00655F75"/>
    <w:rsid w:val="006576C4"/>
    <w:rsid w:val="00692253"/>
    <w:rsid w:val="006A7A53"/>
    <w:rsid w:val="006A7EC6"/>
    <w:rsid w:val="006B2CB0"/>
    <w:rsid w:val="006B7EB8"/>
    <w:rsid w:val="006C0249"/>
    <w:rsid w:val="006C46FD"/>
    <w:rsid w:val="006E0353"/>
    <w:rsid w:val="006F12B1"/>
    <w:rsid w:val="006F21E4"/>
    <w:rsid w:val="006F5F85"/>
    <w:rsid w:val="00701F5A"/>
    <w:rsid w:val="007057D3"/>
    <w:rsid w:val="00705D99"/>
    <w:rsid w:val="007268F7"/>
    <w:rsid w:val="00747A99"/>
    <w:rsid w:val="00760CA3"/>
    <w:rsid w:val="00761D92"/>
    <w:rsid w:val="00772B32"/>
    <w:rsid w:val="007A410B"/>
    <w:rsid w:val="007B3BC5"/>
    <w:rsid w:val="007D4531"/>
    <w:rsid w:val="007E0C0B"/>
    <w:rsid w:val="007E66D3"/>
    <w:rsid w:val="008230A7"/>
    <w:rsid w:val="00832783"/>
    <w:rsid w:val="0085784D"/>
    <w:rsid w:val="00891338"/>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472B8"/>
    <w:rsid w:val="00C816BB"/>
    <w:rsid w:val="00C90C81"/>
    <w:rsid w:val="00C971A1"/>
    <w:rsid w:val="00CB6E4D"/>
    <w:rsid w:val="00CD65D6"/>
    <w:rsid w:val="00CE393B"/>
    <w:rsid w:val="00CF04B4"/>
    <w:rsid w:val="00CF4AA0"/>
    <w:rsid w:val="00CF4C16"/>
    <w:rsid w:val="00D05777"/>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8576F"/>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45CC8"/>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C0CF4A0F-FEC6-414E-AC0A-23BEA5E7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49</Pages>
  <Words>9398</Words>
  <Characters>53570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44</cp:revision>
  <dcterms:created xsi:type="dcterms:W3CDTF">2021-09-17T21:34:00Z</dcterms:created>
  <dcterms:modified xsi:type="dcterms:W3CDTF">2021-09-27T16:33:00Z</dcterms:modified>
</cp:coreProperties>
</file>