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Employee Handbook</w:t>
      </w:r>
    </w:p>
    <w:p>
      <w:r>
        <w:t>This is a dummy DOCX document created for testing the RAG application's DOCX loader, section extraction, and chunk metadata.</w:t>
      </w:r>
    </w:p>
    <w:p>
      <w:r>
        <w:rPr>
          <w:b/>
          <w:sz w:val="26"/>
        </w:rPr>
        <w:t>Company Overview</w:t>
      </w:r>
    </w:p>
    <w:p>
      <w:r>
        <w:t>Acme Digital Solutions is a fictional technology company that develops software products and provides IT services. Employees are expected to collaborate respectfully, follow company procedures, and protect company information.</w:t>
      </w:r>
    </w:p>
    <w:p>
      <w:r>
        <w:rPr>
          <w:b/>
          <w:sz w:val="26"/>
        </w:rPr>
        <w:t>Leave Policy</w:t>
      </w:r>
    </w:p>
    <w:p>
      <w:r>
        <w:t>Employees are entitled to 20 days of annual leave per year. Leave requests should normally be submitted at least 3 working days in advance. Emergency leave should be communicated to the employee's manager as soon as possible.</w:t>
      </w:r>
    </w:p>
    <w:p>
      <w:r>
        <w:rPr>
          <w:b/>
          <w:sz w:val="26"/>
        </w:rPr>
        <w:t>Work From Home Policy</w:t>
      </w:r>
    </w:p>
    <w:p>
      <w:r>
        <w:t>Employees working remotely must follow the company's remote working guidelines. Employees should remain available during agreed working hours, maintain a suitable workspace, and protect confidential company information while working remotely.</w:t>
      </w:r>
    </w:p>
    <w:p>
      <w:r>
        <w:rPr>
          <w:b/>
          <w:sz w:val="26"/>
        </w:rPr>
        <w:t>IT Equipment Policy</w:t>
      </w:r>
    </w:p>
    <w:p>
      <w:r>
        <w:t>Company laptops and other equipment are provided for business purposes. Employees must take reasonable care of company equipment and report loss, theft, or damage to the IT support team promptly.</w:t>
      </w:r>
    </w:p>
    <w:p>
      <w:r>
        <w:rPr>
          <w:b/>
          <w:sz w:val="26"/>
        </w:rPr>
        <w:t>Information Security</w:t>
      </w:r>
    </w:p>
    <w:p>
      <w:r>
        <w:t>Employees must protect company data and should not share confidential documents with unauthorized people. Sensitive information should only be stored in approved company systems.</w:t>
      </w:r>
    </w:p>
    <w:p>
      <w:r>
        <w:rPr>
          <w:b/>
          <w:sz w:val="26"/>
        </w:rPr>
        <w:t>Password Policy</w:t>
      </w:r>
    </w:p>
    <w:p>
      <w:r>
        <w:t>Employees must use strong, unique passwords for company accounts. Passwords must not be shared with colleagues or written in publicly accessible locations. Multi-factor authentication should be enabled whenever required.</w:t>
      </w:r>
    </w:p>
    <w:p>
      <w:r>
        <w:rPr>
          <w:b/>
          <w:sz w:val="26"/>
        </w:rPr>
        <w:t>Email and Communication</w:t>
      </w:r>
    </w:p>
    <w:p>
      <w:r>
        <w:t>Employees should use professional and respectful language in company communications. Confidential information should only be sent to authorized recipients. Suspicious emails or unexpected attachments should be reported to the IT security team.</w:t>
      </w:r>
    </w:p>
    <w:p>
      <w:r>
        <w:rPr>
          <w:b/>
          <w:sz w:val="26"/>
        </w:rPr>
        <w:t>Training and Development</w:t>
      </w:r>
    </w:p>
    <w:p>
      <w:r>
        <w:t>Employees are encouraged to participate in relevant technical and professional training. Managers may recommend courses or learning activities based on project requirements and career development goals.</w:t>
      </w:r>
    </w:p>
    <w:p>
      <w:r>
        <w:rPr>
          <w:b/>
          <w:sz w:val="26"/>
        </w:rPr>
        <w:t>Employee Benefits</w:t>
      </w:r>
    </w:p>
    <w:p>
      <w:r>
        <w:t>Eligible employees may receive benefits according to their employment agreement and applicable company policies. Benefit details may vary by location, employment type, and applicable policy.</w:t>
      </w:r>
    </w:p>
    <w:p>
      <w:r>
        <w:rPr>
          <w:b/>
          <w:sz w:val="26"/>
        </w:rPr>
        <w:t>Travel and Expenses</w:t>
      </w:r>
    </w:p>
    <w:p>
      <w:r>
        <w:t>Business travel must be approved before expenses are incurred. Employees should retain receipts and submit expense claims through the approved expense process within the required timeframe.</w:t>
      </w:r>
    </w:p>
    <w:p>
      <w:r>
        <w:rPr>
          <w:b/>
          <w:sz w:val="26"/>
        </w:rPr>
        <w:t>Code of Conduct</w:t>
      </w:r>
    </w:p>
    <w:p>
      <w:r>
        <w:t>Employees are expected to act honestly, professionally, and respectfully. Workplace harassment, discrimination, retaliation, and misuse of company resources are not permitted.</w:t>
      </w:r>
    </w:p>
    <w:p>
      <w:r>
        <w:rPr>
          <w:b/>
          <w:sz w:val="26"/>
        </w:rPr>
        <w:t>Contact Information</w:t>
      </w:r>
    </w:p>
    <w:p>
      <w:r>
        <w:t>For questions about this handbook, employees should contact their manager or the appropriate Human Resources or IT support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