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FF93" w14:textId="15883698" w:rsidR="005909E9" w:rsidRDefault="00BC0981">
      <w:pPr>
        <w:pStyle w:val="a3"/>
        <w:spacing w:before="73" w:line="266" w:lineRule="auto"/>
        <w:ind w:left="2" w:right="2"/>
        <w:jc w:val="center"/>
      </w:pPr>
      <w:r>
        <w:t>Министерство науки и высшего образования Российской Федерации Федеральное государственное автономное образовательное</w:t>
      </w:r>
    </w:p>
    <w:p w14:paraId="00AD68E6" w14:textId="77777777" w:rsidR="005909E9" w:rsidRDefault="00BC0981">
      <w:pPr>
        <w:pStyle w:val="a3"/>
        <w:spacing w:before="3"/>
        <w:ind w:left="2" w:right="3"/>
        <w:jc w:val="center"/>
      </w:pPr>
      <w:r>
        <w:t>учреждение</w:t>
      </w:r>
      <w:r>
        <w:rPr>
          <w:spacing w:val="19"/>
        </w:rPr>
        <w:t xml:space="preserve"> </w:t>
      </w:r>
      <w:r>
        <w:t>высшего</w:t>
      </w:r>
      <w:r>
        <w:rPr>
          <w:spacing w:val="20"/>
        </w:rPr>
        <w:t xml:space="preserve"> </w:t>
      </w:r>
      <w:r>
        <w:rPr>
          <w:spacing w:val="-2"/>
        </w:rPr>
        <w:t>образования</w:t>
      </w:r>
    </w:p>
    <w:p w14:paraId="179DDF67" w14:textId="2B21746F" w:rsidR="005909E9" w:rsidRDefault="00BC0981">
      <w:pPr>
        <w:pStyle w:val="a3"/>
        <w:spacing w:before="36" w:line="266" w:lineRule="auto"/>
        <w:ind w:left="1433" w:right="1433"/>
        <w:jc w:val="center"/>
      </w:pPr>
      <w:r>
        <w:t>«ЮЖНЫЙ ФЕДЕРАЛЬНЫЙ УНИВЕРСИТЕТ» (ФГАОУ ВО «ЮФУ»)</w:t>
      </w:r>
    </w:p>
    <w:p w14:paraId="1E902D77" w14:textId="77777777" w:rsidR="005909E9" w:rsidRDefault="005909E9">
      <w:pPr>
        <w:pStyle w:val="a3"/>
        <w:spacing w:before="39"/>
      </w:pPr>
    </w:p>
    <w:p w14:paraId="1C2CF24E" w14:textId="77777777" w:rsidR="005909E9" w:rsidRDefault="00BC0981">
      <w:pPr>
        <w:pStyle w:val="a3"/>
        <w:spacing w:before="1"/>
        <w:ind w:left="2" w:right="3"/>
        <w:jc w:val="center"/>
      </w:pPr>
      <w:r>
        <w:t>Институт</w:t>
      </w:r>
      <w:r>
        <w:rPr>
          <w:spacing w:val="15"/>
        </w:rPr>
        <w:t xml:space="preserve"> </w:t>
      </w:r>
      <w:r>
        <w:t>компьютерных</w:t>
      </w:r>
      <w:r>
        <w:rPr>
          <w:spacing w:val="16"/>
        </w:rPr>
        <w:t xml:space="preserve"> </w:t>
      </w:r>
      <w:r>
        <w:t>технологий</w:t>
      </w:r>
      <w:r>
        <w:rPr>
          <w:spacing w:val="15"/>
        </w:rPr>
        <w:t xml:space="preserve"> </w:t>
      </w:r>
      <w:r>
        <w:t>и</w:t>
      </w:r>
      <w:r>
        <w:rPr>
          <w:spacing w:val="16"/>
        </w:rPr>
        <w:t xml:space="preserve"> </w:t>
      </w:r>
      <w:r>
        <w:t>информационной</w:t>
      </w:r>
      <w:r>
        <w:rPr>
          <w:spacing w:val="16"/>
        </w:rPr>
        <w:t xml:space="preserve"> </w:t>
      </w:r>
      <w:r>
        <w:rPr>
          <w:spacing w:val="-2"/>
        </w:rPr>
        <w:t>безопасности</w:t>
      </w:r>
    </w:p>
    <w:p w14:paraId="035861C9" w14:textId="53FE0E53" w:rsidR="005909E9" w:rsidRDefault="005909E9">
      <w:pPr>
        <w:pStyle w:val="a3"/>
      </w:pPr>
    </w:p>
    <w:p w14:paraId="70AC03C4" w14:textId="75C7F18F" w:rsidR="005909E9" w:rsidRDefault="005909E9">
      <w:pPr>
        <w:pStyle w:val="a3"/>
      </w:pPr>
    </w:p>
    <w:p w14:paraId="1219710D" w14:textId="57480FB0" w:rsidR="005909E9" w:rsidRDefault="005909E9">
      <w:pPr>
        <w:pStyle w:val="a3"/>
      </w:pPr>
    </w:p>
    <w:p w14:paraId="7512BEBC" w14:textId="77777777" w:rsidR="005909E9" w:rsidRDefault="005909E9">
      <w:pPr>
        <w:pStyle w:val="a3"/>
      </w:pPr>
    </w:p>
    <w:p w14:paraId="6B2C2948" w14:textId="57701272" w:rsidR="005909E9" w:rsidRDefault="005909E9">
      <w:pPr>
        <w:pStyle w:val="a3"/>
      </w:pPr>
    </w:p>
    <w:p w14:paraId="18389A15" w14:textId="77777777" w:rsidR="005909E9" w:rsidRDefault="005909E9">
      <w:pPr>
        <w:pStyle w:val="a3"/>
        <w:spacing w:before="256"/>
      </w:pPr>
    </w:p>
    <w:p w14:paraId="4E7BD2E6" w14:textId="77777777" w:rsidR="005909E9" w:rsidRDefault="00BC0981">
      <w:pPr>
        <w:pStyle w:val="a3"/>
        <w:ind w:left="2" w:right="2"/>
        <w:jc w:val="center"/>
      </w:pPr>
      <w:r>
        <w:t>Лабораторная работа № 2</w:t>
      </w:r>
    </w:p>
    <w:p w14:paraId="7F568F07" w14:textId="77777777" w:rsidR="005909E9" w:rsidRDefault="00BC0981">
      <w:pPr>
        <w:pStyle w:val="a3"/>
        <w:spacing w:before="37"/>
        <w:ind w:left="2" w:right="2"/>
        <w:jc w:val="center"/>
      </w:pPr>
      <w:r>
        <w:t>По</w:t>
      </w:r>
      <w:r>
        <w:rPr>
          <w:spacing w:val="20"/>
        </w:rPr>
        <w:t xml:space="preserve"> </w:t>
      </w:r>
      <w:r>
        <w:t>дисциплине</w:t>
      </w:r>
      <w:r>
        <w:rPr>
          <w:spacing w:val="21"/>
        </w:rPr>
        <w:t xml:space="preserve"> </w:t>
      </w:r>
      <w:r>
        <w:t>«Программное</w:t>
      </w:r>
      <w:r>
        <w:rPr>
          <w:spacing w:val="21"/>
        </w:rPr>
        <w:t xml:space="preserve"> </w:t>
      </w:r>
      <w:r>
        <w:t>и</w:t>
      </w:r>
      <w:r>
        <w:rPr>
          <w:spacing w:val="21"/>
        </w:rPr>
        <w:t xml:space="preserve"> </w:t>
      </w:r>
      <w:r>
        <w:t>аппаратное</w:t>
      </w:r>
      <w:r>
        <w:rPr>
          <w:spacing w:val="21"/>
        </w:rPr>
        <w:t xml:space="preserve"> </w:t>
      </w:r>
      <w:r>
        <w:t>обеспечение</w:t>
      </w:r>
      <w:r>
        <w:rPr>
          <w:spacing w:val="21"/>
        </w:rPr>
        <w:t xml:space="preserve"> </w:t>
      </w:r>
      <w:r>
        <w:rPr>
          <w:spacing w:val="-5"/>
        </w:rPr>
        <w:t>ИС»</w:t>
      </w:r>
    </w:p>
    <w:p w14:paraId="36B9F8B4" w14:textId="77777777" w:rsidR="005909E9" w:rsidRDefault="005909E9">
      <w:pPr>
        <w:pStyle w:val="a3"/>
      </w:pPr>
    </w:p>
    <w:p w14:paraId="1786E04B" w14:textId="3189354A" w:rsidR="005909E9" w:rsidRDefault="005909E9">
      <w:pPr>
        <w:pStyle w:val="a3"/>
        <w:spacing w:before="110"/>
      </w:pPr>
    </w:p>
    <w:p w14:paraId="2C575AFD" w14:textId="77777777" w:rsidR="005909E9" w:rsidRDefault="00BC0981">
      <w:pPr>
        <w:pStyle w:val="a3"/>
        <w:ind w:left="2" w:right="3"/>
        <w:jc w:val="center"/>
      </w:pPr>
      <w:r>
        <w:t>На</w:t>
      </w:r>
      <w:r>
        <w:rPr>
          <w:spacing w:val="7"/>
        </w:rPr>
        <w:t xml:space="preserve"> </w:t>
      </w:r>
      <w:r>
        <w:rPr>
          <w:spacing w:val="-2"/>
        </w:rPr>
        <w:t>тему:</w:t>
      </w:r>
    </w:p>
    <w:p w14:paraId="2E4A692A" w14:textId="77777777" w:rsidR="005909E9" w:rsidRDefault="00BC0981">
      <w:pPr>
        <w:pStyle w:val="1"/>
        <w:spacing w:before="37" w:line="266" w:lineRule="auto"/>
        <w:ind w:left="3" w:right="1" w:firstLine="0"/>
        <w:jc w:val="center"/>
      </w:pPr>
      <w:r>
        <w:rPr>
          <w:rFonts w:ascii="Times New Roman" w:hAnsi="Times New Roman"/>
          <w:b/>
          <w:i w:val="0"/>
          <w:sz w:val="28"/>
        </w:rPr>
        <w:t>«Разработка программной части ИС и АС: подсистема приёма, буферизации и цифровой фильтрации телеметрии систем охлаждения»</w:t>
      </w:r>
    </w:p>
    <w:p w14:paraId="77B12E25" w14:textId="77777777" w:rsidR="005909E9" w:rsidRDefault="005909E9">
      <w:pPr>
        <w:pStyle w:val="a3"/>
        <w:rPr>
          <w:b/>
        </w:rPr>
      </w:pPr>
    </w:p>
    <w:p w14:paraId="634442FE" w14:textId="42323362" w:rsidR="005909E9" w:rsidRDefault="005909E9">
      <w:pPr>
        <w:pStyle w:val="a3"/>
        <w:rPr>
          <w:b/>
        </w:rPr>
      </w:pPr>
    </w:p>
    <w:p w14:paraId="4CCAE65C" w14:textId="29054F01" w:rsidR="005909E9" w:rsidRDefault="005909E9">
      <w:pPr>
        <w:pStyle w:val="a3"/>
        <w:rPr>
          <w:b/>
        </w:rPr>
      </w:pPr>
    </w:p>
    <w:p w14:paraId="1EF43A54" w14:textId="740B2A8C" w:rsidR="005909E9" w:rsidRDefault="005909E9">
      <w:pPr>
        <w:pStyle w:val="a3"/>
        <w:rPr>
          <w:b/>
        </w:rPr>
      </w:pPr>
    </w:p>
    <w:p w14:paraId="1A6E795E" w14:textId="7AEDECCE" w:rsidR="005909E9" w:rsidRDefault="005909E9">
      <w:pPr>
        <w:pStyle w:val="a3"/>
        <w:rPr>
          <w:b/>
        </w:rPr>
      </w:pPr>
    </w:p>
    <w:p w14:paraId="1B32BE41" w14:textId="15DD2ED1" w:rsidR="005909E9" w:rsidRDefault="005909E9">
      <w:pPr>
        <w:pStyle w:val="a3"/>
        <w:rPr>
          <w:b/>
        </w:rPr>
      </w:pPr>
    </w:p>
    <w:p w14:paraId="04B97273" w14:textId="0B5F14D5" w:rsidR="005909E9" w:rsidRDefault="005909E9">
      <w:pPr>
        <w:pStyle w:val="a3"/>
        <w:rPr>
          <w:b/>
        </w:rPr>
      </w:pPr>
    </w:p>
    <w:p w14:paraId="6D8DBE0B" w14:textId="77777777" w:rsidR="00580FFE" w:rsidRDefault="00580FFE">
      <w:pPr>
        <w:pStyle w:val="a3"/>
        <w:rPr>
          <w:noProof/>
        </w:rPr>
      </w:pPr>
    </w:p>
    <w:p w14:paraId="5968470B" w14:textId="63011F6D" w:rsidR="005909E9" w:rsidRDefault="005909E9">
      <w:pPr>
        <w:pStyle w:val="a3"/>
        <w:rPr>
          <w:b/>
        </w:rPr>
      </w:pPr>
    </w:p>
    <w:p w14:paraId="107A63B7" w14:textId="6BBCC77C" w:rsidR="005909E9" w:rsidRDefault="005909E9">
      <w:pPr>
        <w:pStyle w:val="a3"/>
        <w:rPr>
          <w:b/>
        </w:rPr>
      </w:pPr>
    </w:p>
    <w:p w14:paraId="42501A7A" w14:textId="254F6BD1" w:rsidR="005909E9" w:rsidRDefault="00580FFE">
      <w:pPr>
        <w:pStyle w:val="a3"/>
        <w:spacing w:before="295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F11CB4" wp14:editId="2550526B">
            <wp:simplePos x="0" y="0"/>
            <wp:positionH relativeFrom="column">
              <wp:posOffset>3191510</wp:posOffset>
            </wp:positionH>
            <wp:positionV relativeFrom="paragraph">
              <wp:posOffset>77470</wp:posOffset>
            </wp:positionV>
            <wp:extent cx="751840" cy="1359535"/>
            <wp:effectExtent l="952" t="0" r="0" b="0"/>
            <wp:wrapTight wrapText="bothSides">
              <wp:wrapPolygon edited="0">
                <wp:start x="21573" y="18145"/>
                <wp:lineTo x="20478" y="17842"/>
                <wp:lineTo x="11721" y="590"/>
                <wp:lineTo x="7343" y="-15"/>
                <wp:lineTo x="2965" y="-15"/>
                <wp:lineTo x="2965" y="6038"/>
                <wp:lineTo x="775" y="6038"/>
                <wp:lineTo x="775" y="8762"/>
                <wp:lineTo x="775" y="11486"/>
                <wp:lineTo x="2965" y="10881"/>
                <wp:lineTo x="2965" y="12394"/>
                <wp:lineTo x="10079" y="17237"/>
                <wp:lineTo x="11721" y="17539"/>
                <wp:lineTo x="19931" y="20263"/>
                <wp:lineTo x="21573" y="20263"/>
                <wp:lineTo x="21573" y="18145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84" t="25398" r="37466" b="40124"/>
                    <a:stretch/>
                  </pic:blipFill>
                  <pic:spPr bwMode="auto">
                    <a:xfrm rot="16200000">
                      <a:off x="0" y="0"/>
                      <a:ext cx="75184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4A09A" w14:textId="55D0D30F" w:rsidR="005909E9" w:rsidRDefault="00156283">
      <w:pPr>
        <w:pStyle w:val="a3"/>
        <w:ind w:left="705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504993" wp14:editId="0ECA9641">
            <wp:simplePos x="0" y="0"/>
            <wp:positionH relativeFrom="margin">
              <wp:posOffset>2753360</wp:posOffset>
            </wp:positionH>
            <wp:positionV relativeFrom="paragraph">
              <wp:posOffset>81280</wp:posOffset>
            </wp:positionV>
            <wp:extent cx="1266825" cy="1685893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68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981">
        <w:rPr>
          <w:spacing w:val="-2"/>
        </w:rPr>
        <w:t>Выполнил</w:t>
      </w:r>
      <w:r w:rsidR="00580FFE">
        <w:rPr>
          <w:spacing w:val="-2"/>
        </w:rPr>
        <w:t>и</w:t>
      </w:r>
      <w:r w:rsidR="00BC0981">
        <w:rPr>
          <w:spacing w:val="-2"/>
        </w:rPr>
        <w:t>,</w:t>
      </w:r>
    </w:p>
    <w:p w14:paraId="3061E519" w14:textId="72417FCD" w:rsidR="005909E9" w:rsidRDefault="00BC0981">
      <w:pPr>
        <w:pStyle w:val="a3"/>
        <w:tabs>
          <w:tab w:val="left" w:pos="7205"/>
        </w:tabs>
        <w:spacing w:before="37"/>
        <w:ind w:left="705"/>
      </w:pPr>
      <w:r>
        <w:t>Студент</w:t>
      </w:r>
      <w:r>
        <w:rPr>
          <w:spacing w:val="-7"/>
        </w:rPr>
        <w:t xml:space="preserve"> </w:t>
      </w:r>
      <w:r>
        <w:rPr>
          <w:spacing w:val="-2"/>
        </w:rPr>
        <w:t>группы</w:t>
      </w:r>
      <w:r w:rsidR="00927846">
        <w:rPr>
          <w:spacing w:val="-2"/>
        </w:rPr>
        <w:t xml:space="preserve"> КТмо 1-12</w:t>
      </w:r>
      <w:r>
        <w:tab/>
      </w:r>
      <w:r w:rsidR="00927846">
        <w:t>А.С. Пасечник</w:t>
      </w:r>
    </w:p>
    <w:p w14:paraId="1633E181" w14:textId="77777777" w:rsidR="00580FFE" w:rsidRDefault="00580FFE">
      <w:pPr>
        <w:pStyle w:val="a3"/>
        <w:tabs>
          <w:tab w:val="left" w:pos="7205"/>
        </w:tabs>
        <w:spacing w:before="37"/>
        <w:ind w:left="705"/>
      </w:pPr>
    </w:p>
    <w:p w14:paraId="7D1436B5" w14:textId="7170C88C" w:rsidR="00580FFE" w:rsidRPr="00156283" w:rsidRDefault="00580FFE">
      <w:pPr>
        <w:pStyle w:val="a3"/>
        <w:tabs>
          <w:tab w:val="left" w:pos="7205"/>
        </w:tabs>
        <w:spacing w:before="37"/>
        <w:ind w:left="705"/>
      </w:pPr>
      <w:r>
        <w:t>Студент</w:t>
      </w:r>
      <w:r>
        <w:rPr>
          <w:spacing w:val="-7"/>
        </w:rPr>
        <w:t xml:space="preserve"> </w:t>
      </w:r>
      <w:r>
        <w:rPr>
          <w:spacing w:val="-2"/>
        </w:rPr>
        <w:t>группы КТмо 1-12</w:t>
      </w:r>
      <w:r>
        <w:tab/>
      </w:r>
      <w:r w:rsidR="00156283">
        <w:t>Е. Г. Малюх</w:t>
      </w:r>
    </w:p>
    <w:p w14:paraId="369ECFEB" w14:textId="495A76EA" w:rsidR="005909E9" w:rsidRDefault="005909E9">
      <w:pPr>
        <w:pStyle w:val="a3"/>
        <w:spacing w:before="73"/>
      </w:pPr>
    </w:p>
    <w:p w14:paraId="059B2A10" w14:textId="51187571" w:rsidR="005909E9" w:rsidRDefault="00BC0981">
      <w:pPr>
        <w:pStyle w:val="a3"/>
        <w:ind w:left="705"/>
      </w:pPr>
      <w:r>
        <w:rPr>
          <w:spacing w:val="-2"/>
        </w:rPr>
        <w:t>Принял,</w:t>
      </w:r>
    </w:p>
    <w:p w14:paraId="2CA96A6D" w14:textId="77591B02" w:rsidR="005909E9" w:rsidRDefault="00927846">
      <w:pPr>
        <w:pStyle w:val="a3"/>
        <w:tabs>
          <w:tab w:val="left" w:pos="6818"/>
        </w:tabs>
        <w:spacing w:before="37"/>
        <w:ind w:left="705"/>
      </w:pPr>
      <w:r>
        <w:t>Доцент</w:t>
      </w:r>
      <w:r w:rsidR="00BC0981">
        <w:rPr>
          <w:spacing w:val="15"/>
        </w:rPr>
        <w:t xml:space="preserve"> </w:t>
      </w:r>
      <w:r w:rsidR="00BC0981">
        <w:t>кафедры</w:t>
      </w:r>
      <w:r w:rsidR="00BC0981">
        <w:rPr>
          <w:spacing w:val="16"/>
        </w:rPr>
        <w:t xml:space="preserve"> </w:t>
      </w:r>
      <w:r w:rsidR="00BC0981">
        <w:rPr>
          <w:spacing w:val="-5"/>
        </w:rPr>
        <w:t>ВТ</w:t>
      </w:r>
      <w:r w:rsidR="00BC0981">
        <w:tab/>
      </w:r>
      <w:r>
        <w:t>С. М. Гушанский</w:t>
      </w:r>
    </w:p>
    <w:p w14:paraId="7A649D6D" w14:textId="5E778DB3" w:rsidR="005909E9" w:rsidRDefault="005909E9">
      <w:pPr>
        <w:pStyle w:val="a3"/>
      </w:pPr>
    </w:p>
    <w:p w14:paraId="00F869E5" w14:textId="735817D9" w:rsidR="005909E9" w:rsidRDefault="005909E9">
      <w:pPr>
        <w:pStyle w:val="a3"/>
      </w:pPr>
    </w:p>
    <w:p w14:paraId="55031D14" w14:textId="3B4F1949" w:rsidR="005909E9" w:rsidRDefault="005909E9">
      <w:pPr>
        <w:pStyle w:val="a3"/>
      </w:pPr>
    </w:p>
    <w:p w14:paraId="7A7310F7" w14:textId="21B4E510" w:rsidR="005909E9" w:rsidRDefault="005909E9">
      <w:pPr>
        <w:pStyle w:val="a3"/>
        <w:spacing w:before="174"/>
      </w:pPr>
    </w:p>
    <w:p w14:paraId="2B5ECE3D" w14:textId="4FFFA856" w:rsidR="005909E9" w:rsidRDefault="00BC0981">
      <w:pPr>
        <w:pStyle w:val="a3"/>
        <w:spacing w:before="1"/>
        <w:ind w:left="2" w:right="3"/>
        <w:jc w:val="center"/>
      </w:pPr>
      <w:r>
        <w:t>Таганрог 23.10.2026</w:t>
      </w:r>
    </w:p>
    <w:p w14:paraId="6F1AD366" w14:textId="77777777" w:rsidR="005909E9" w:rsidRDefault="005909E9">
      <w:pPr>
        <w:pStyle w:val="a3"/>
        <w:jc w:val="center"/>
        <w:sectPr w:rsidR="005909E9">
          <w:type w:val="continuous"/>
          <w:pgSz w:w="11910" w:h="16840"/>
          <w:pgMar w:top="1080" w:right="708" w:bottom="280" w:left="1559" w:header="720" w:footer="720" w:gutter="0"/>
          <w:cols w:space="720"/>
        </w:sectPr>
      </w:pPr>
    </w:p>
    <w:p>
      <w:pPr>
        <w:pStyle w:val="1"/>
        <w:keepNext/>
        <w:spacing w:before="280" w:after="120" w:line="360" w:lineRule="auto"/>
        <w:ind w:left="0" w:firstLine="0"/>
        <w:jc w:val="left"/>
      </w:pPr>
      <w:r>
        <w:rPr>
          <w:rFonts w:ascii="Times New Roman" w:hAnsi="Times New Roman"/>
          <w:b/>
          <w:i w:val="0"/>
          <w:sz w:val="28"/>
        </w:rPr>
        <w:t>1 Цель работы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Целью работы является разработка программной части информационной системы, выполненной в лабораторной работе № 1: реализация подсистемы приёма данных от датчика, их буферизации, дискретизации с заданной частотой и предварительной цифровой обработки. Работа продолжает проект системы мониторинга, фильтрации и анализа аппаратной телеметрии систем охлаждения вычислительного узла, спроектированный в ЛР1.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 ходе работы необходимо: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доработать задание и структурную схему программного обеспечения ЛР1, расширив блок приёма сигнала под выбранный вариант источника;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создать и инициализировать репозиторий исходного кода, настроить ветвление и систему фиксации изменений;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реализовать блок приёма данных от математической модели датчика с генератором цифрового сигнала;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реализовать буфер принятого сигнала и блок дискретизации с частотой 100 Гц;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реализовать блок предварительной обработки на основе скользящих средних и цифрового КИХ-фильтра;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проверить работоспособность подсистемы модульными тестами и оценить качество фильтрации.</w:t>
      </w:r>
    </w:p>
    <w:p>
      <w:pPr>
        <w:pStyle w:val="1"/>
        <w:keepNext/>
        <w:spacing w:before="280" w:after="120" w:line="360" w:lineRule="auto"/>
        <w:ind w:left="0" w:firstLine="0"/>
        <w:jc w:val="left"/>
      </w:pPr>
      <w:r>
        <w:rPr>
          <w:rFonts w:ascii="Times New Roman" w:hAnsi="Times New Roman"/>
          <w:b/>
          <w:i w:val="0"/>
          <w:sz w:val="28"/>
        </w:rPr>
        <w:t>2 Постановка задачи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 ЛР1 была спроектирована информационная система мониторинга телеметрии систем охлаждения: построены UML-диаграммы вариантов использования, состояний и последовательности (рисунки 3.2–3.4), функциональная схема, диаграмма модулей и структура базы данных PostgreSQL. Были выбраны стек C++17 и Qt, СУБД PostgreSQL с библиотекой libpqxx, симметричное шифрование AES-256 и математический эмулятор датчиков на основе закона охлаждения Ньютона-Рихмана. При этом проект оставался проектом: отсутствовали репозиторий, исполняемый код приёма данных и обработки сигнала.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Лабораторная работа № 2 закрывает именно этот разрыв. Тема, назначение системы, модель сигнала, схема базы данных и графический интерфейс сохраняются, а архитектура дополняется транспортным слоем: источником данных, буфером, блоком дискретизации и цепочкой цифровых фильтров.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Выбор источника данных.</w:t>
      </w:r>
      <w:r>
        <w:rPr>
          <w:rFonts w:ascii="Times New Roman" w:hAnsi="Times New Roman"/>
          <w:b w:val="0"/>
          <w:i w:val="0"/>
          <w:sz w:val="28"/>
        </w:rPr>
        <w:t xml:space="preserve"> Методические указания допускают четыре варианта источника: аппаратный аналоговый датчик, аппаратный цифровой датчик, математическая модель с генератором цифрового сигнала и внешнее API. В ЛР1 уже была выбрана математическая модель теплового процесса, поэтому в ЛР2 она доведена до полноценного цифрового источника: к температуре добавлены шум АЦП, квантование, джиттер момента опроса и сетевая наводка, а сам датчик реализует общий интерфейс ISensorSource.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Варианты из таблицы методических указаний задают векторы амплитуд A и частот F аддитивной модели X(t) = A1·sin(2πF1t) + … + Ak·sin(2πFkt). Поскольку в ЛР1 первичным сигналом является температура, а не сумма гармоник, основной поток строится на тепловой модели, а аддитивная гармоническая модель применяется как контрольный тест-сигнал при измерении амплитудно-частотной характеристики фильтров. Такой подход не противоречит заданию: источник остаётся математической моделью с генератором цифрового сигнала, а гармоническая модель проверяет тракт на частотах, которых нет в медленном тепловом процессе: X(t) = 1,5·sin(2π·0,75t) + 0,5·sin(2π·1,1t) + 1,25·sin(2π·1,64t).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Требования к каналу приёма.</w:t>
      </w:r>
      <w:r>
        <w:rPr>
          <w:rFonts w:ascii="Times New Roman" w:hAnsi="Times New Roman"/>
          <w:b w:val="0"/>
          <w:i w:val="0"/>
          <w:sz w:val="28"/>
        </w:rPr>
        <w:t xml:space="preserve"> Частота дискретизации выбрана равной 100 Гц, частота опроса источника — 200 Гц. Запас по частоте нужен не столько для самого теплового процесса (его спектр лежит ниже 2 Гц), сколько для наблюдения высокочастотных помех и для проверки алгоритмов подавления наводки. Основные параметры канала сведены в таблицу 1.</w:t>
      </w:r>
    </w:p>
    <w:p>
      <w:pPr>
        <w:keepNext/>
        <w:spacing w:before="16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 – Параметры канала приёма данных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  <w:tblW w:type="dxa" w:w="9524"/>
      </w:tblPr>
      <w:tblGrid>
        <w:gridCol w:w="5783"/>
        <w:gridCol w:w="3742"/>
      </w:tblGrid>
      <w:tr>
        <w:trPr>
          <w:tblHeader/>
        </w:trPr>
        <w:tc>
          <w:tcPr>
            <w:tcW w:type="dxa" w:w="5783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Диапазон измерения температуры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0…120 °C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Разрядность АЦП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12 бит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Шаг квантования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0,0293 °C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Частота опроса источника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200 Гц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Частота дискретизации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100 Гц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СКО шума измерения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0,35 °C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Сетевая наводка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0,7 °C на частоте 49,5 Гц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Ёмкость кольцевого буфера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4096 отсчётов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Окно КИХ-фильтра / период EMA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 = 4 / N = 7</w:t>
            </w:r>
          </w:p>
        </w:tc>
      </w:tr>
      <w:tr>
        <w:trPr>
          <w:cantSplit/>
        </w:trPr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Векторы варианта 4 (A / F)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1,5; 0,5; 1,25 / 0,75; 1,1; 1,64 Гц</w:t>
            </w:r>
          </w:p>
        </w:tc>
      </w:tr>
    </w:tbl>
    <w:p>
      <w:pPr>
        <w:spacing w:before="0" w:after="0" w:line="144" w:lineRule="auto"/>
        <w:ind w:firstLin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pStyle w:val="1"/>
        <w:keepNext/>
        <w:spacing w:before="280" w:after="120" w:line="360" w:lineRule="auto"/>
        <w:ind w:left="0" w:firstLine="0"/>
        <w:jc w:val="left"/>
      </w:pPr>
      <w:r>
        <w:rPr>
          <w:rFonts w:ascii="Times New Roman" w:hAnsi="Times New Roman"/>
          <w:b/>
          <w:i w:val="0"/>
          <w:sz w:val="28"/>
        </w:rPr>
        <w:t>3 Теоретическая часть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3.1 Нативные и кроссплатформенные средства разработки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Нативные средства разработки компилируют программу в машинный код конкретной платформы. Для C++ это MSVC в составе Visual Studio, MinGW-w64 и Clang; результатом является исполняемый файл, который использует системные библиотеки напрямую и не требует установленной среды выполнения. Кроссплатформенные средства позволяют собирать один и тот же исходный код под разные операционные системы: Qt скрывает различия оконных систем, CMake описывает сборку независимо от компилятора, а стандартная библиотека C++ даёт переносимые потоки, атомарные операции и работу со временем.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 проекте ЛР1 выбран стек C++17 и Qt, поэтому ЛР2 не меняет технологическую платформу. Вычислительное ядро намеренно не зависит от Qt: оно оформлено как статическая библиотека ctm_core, что позволяет собирать и тестировать его без графической подсистемы. Qt используется только на уровне представления, а обмен с ядром идёт через приёмник данных. Для построения графиков и проверки алгоритмов применяется Python с библиотеками NumPy и Matplotlib; это типичный пример сочетания нативного и интерпретируемого инструментария в одном проекте.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3.2 Компиляция, компоновка и интерпретация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Сборка программы на C++ проходит четыре стадии. Препроцессор раскрывает макросы и подключает заголовочные файлы, компилятор переводит каждую единицу трансляции в объектный файл, ассемблер формирует машинные инструкции, а компоновщик объединяет объектные файлы и библиотеки в исполняемый модуль. Различают статическую компоновку, при которой код библиотеки включается в исполняемый файл, и динамическую, при которой используется разделяемая библиотека. В проекте статически собирается собственная библиотека ctm_core, а системные библиотеки подключаются динамически.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Интерпретатор, в отличие от компилятора, не создаёт машинный код заранее: он разбирает и выполняет программу по мере чтения. Современные реализации Python компилируют исходный текст в байт-код, который затем исполняется виртуальной машиной, а JIT-компиляторы (например, в Java или .NET) транслируют горячие участки в машинный код во время работы. Для задач управления приёмом данных важен предсказуемый отклик, поэтому основной тракт реализован на C++, а интерпретируемая среда применяется для исследовательских расчётов.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Кросскомпиляция — это сборка исполняемого файла для другой архитектуры или операционной системы. Она применяется при разработке под встраиваемые платы (Raspberry Pi, STM32) и требует кросс-компилятора, целевых заголовочных файлов и библиотек. Виртуальные машины и контейнеры позволяют воспроизвести целевую среду на рабочей станции: в проекте сборка проверяется в Windows с MSVC и в WSL2 с GCC, что снижает риск платформозависимых ошибок.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3.3 Дискретизация и синхронизация выборки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По теореме Котельникова сигнал с верхней частотой Fmax может быть восстановлен без потерь, если частота дискретизации превышает 2·Fmax. Тепловой процесс имеет спектр ниже 2 Гц, поэтому частота 100 Гц даёт более чем двадцатикратный запас. Запас используется для анализа помех: сетевая наводка 49,5 Гц при такой частоте находится у границы Найквиста и не маскирует полезный сигнал.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Равномерность выборки обеспечивается абсолютной сеткой моментов t(k) = t0 + k / fs, а не последовательностью «спать период от текущего момента». Второй способ накапливает ошибку планировщика: каждый такт начинается позже предыдущего, и частота выборки постепенно уплывает. Опорные часы берутся из std::chrono::steady_clock, который не зависит от перевода системного времени. Если поток-потребитель опоздал больше чем на половину периода, такт считается пропущенным, счётчик missed увеличивается, а сетка восстанавливается от текущего момента.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3.4 Буферизация потока отсчётов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Источник и потребитель работают с разной скоростью и в разных потоках, поэтому между ними необходим буфер. Кольцевой буфер использует массив фиксированного размера и два индекса, что даёт постоянное время вставки и извлечения и не требует динамического выделения памяти в горячем пути. Схема «один производитель — один потребитель» (SPSC) позволяет обойтись без мьютексов: индексы публикуются атомарными операциями с освобождающей и приобретающей семантикой.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При переполнении возможны две политики: блокировать производителя или отбрасывать данные. В системе мониторинга блокировка потока приёма недопустима, поэтому новый отсчёт отбрасывается, а счётчик overruns увеличивается. Потребитель, наоборот, при выборке забирает самый свежий отсчёт, а устаревшие пропускает: для отображения текущей температуры важна актуальность, а не полная история.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3.5 Цифровая фильтрация сигнала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Цифровой фильтр с конечной импульсной характеристикой (КИХ) вычисляет выходной отсчёт как взвешенную сумму последних входных отсчётов:</w:t>
      </w:r>
    </w:p>
    <w:p>
      <w:pPr>
        <w:spacing w:before="80" w:after="8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Y[n] = Σ X[n − j] · B[j],  j = 0…N − 1,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где X[n − j] — входной отсчёт, отстоящий от текущего на j позиций в прошлое, B[j] — коэффициент фильтра. Для равномерного усреднения B[j] = 1/N, и фильтр подавляет частоты, кратные fs/N. При N = 4 и fs = 100 Гц нули АЧХ приходятся на 25 и 50 Гц, поэтому сетевая наводка 49,5 Гц ослабляется более чем на 36 дБ.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Экспоненциальное скользящее среднее (EMA) является рекурсивным фильтром первого порядка:</w:t>
      </w:r>
    </w:p>
    <w:p>
      <w:pPr>
        <w:spacing w:before="80" w:after="8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EMA[n] = P[n] · α + EMA[n − 1] · (1 − α),   α = 2 / (N + 1),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где P[n] — текущее значение, α — сглаживающий фактор, N — период сглаживания. EMA не требует хранения истории и даёт меньшее запаздывание, чем простое среднее по окну, но не имеет нулей АЧХ и подавляет высокочастотные составляющие монотонно. Поэтому в проекте фильтры объединены последовательно: КИХ убирает наводку, EMA сглаживает остаточный шум.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Любой фильтр вносит групповую задержку. Для КИХ с окном N она равна (N − 1)/2 отсчётов, для EMA — (1 − α)/α отсчётов. При N = 4 и N = 7 суммарная задержка составляет около 4,5 отсчёта, то есть 45 мс при частоте 100 Гц. Задержка учитывается при привязке отфильтрованного значения к метке времени.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3.6 Система контроля версий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Git хранит историю как граф снимков (коммитов). Каждый коммит ссылается на родительский снимок и содержит контрольную сумму содержимого, поэтому изменения невозможно незаметно подменить. Ветка — это подвижная ссылка на коммит; слияние объединяет истории двух веток. Удалённый репозиторий (GitHub, GitLab) хранит копию истории и служит точкой обмена между разработчиками.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Рабочий процесс проекта: защищённая ветка main, интеграционная ветка develop и тематические ветки feature/*. Изменения фиксируются небольшими коммитами в формате Conventional Commits (chore, feat, test, docs), что позволяет автоматически формировать журнал изменений. Служебные файлы (каталог сборки, CSV-выгрузки, кэш Python) исключаются через .gitignore.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команды, используемые в работе: git init, git add, git commit, git remote add, git push, git clone, git pull, git checkout -b, git merge. Они рассмотрены в разделе 4.2 на примере созданного репозитория.</w:t>
      </w:r>
    </w:p>
    <w:p>
      <w:pPr>
        <w:pStyle w:val="1"/>
        <w:keepNext/>
        <w:spacing w:before="280" w:after="120" w:line="360" w:lineRule="auto"/>
        <w:ind w:left="0" w:firstLine="0"/>
        <w:jc w:val="left"/>
      </w:pPr>
      <w:r>
        <w:rPr>
          <w:rFonts w:ascii="Times New Roman" w:hAnsi="Times New Roman"/>
          <w:b/>
          <w:i w:val="0"/>
          <w:sz w:val="28"/>
        </w:rPr>
        <w:t>4 Практическая часть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4.1 Доработка структурной схемы и диаграммы классов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Структурная схема ЛР1 описывала систему на уровне модулей: генератор, DSP-фильтр, криптографический модуль и модуль доступа к базе данных. Для ЛР2 блок приёма раскрыт в самостоятельный тракт, показанный на рисунке 4.1. Сигнал проходит путь «источник → блок приёма → кольцевой буфер → блок дискретизации → КИХ-фильтр → EMA-фильтр → потребитель». Пунктирная линия диагностики связывает блок дискретизации со счётчиками переполнений и пропущенных тактов.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Выбранный вариант источника — математическая модель датчика с генератором цифрового сигнала. Блок приёма при этом не зависит от конкретной модели: интерфейс ISensorSource реализуют ModelSensor, HardwareSensor и, при необходимости, источник внешнего API. Такое решение закрывает сразу все четыре варианта задания: замена источника не требует изменения буфера, дискретизации и фильтров.</w:t>
      </w:r>
    </w:p>
    <w:p>
      <w:pPr>
        <w:keepNext/>
        <w:spacing w:before="160" w:after="8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6443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stru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4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4.1 – Структурная схема тракта приёма и первичной обработки данных</w:t>
      </w:r>
    </w:p>
    <w:p>
      <w:pPr>
        <w:keepNext/>
        <w:spacing w:before="160" w:after="8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37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class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4.2 – Диаграмма классов подсистемы приёма и обработки данных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классов подсистемы (рисунок 4.2) показывает распределение ответственности. Интерфейс ISensorSource задаёт контракт источника, ModelSensor реализует тепловую модель, RingBuffer хранит очередь отсчётов, Sampler формирует сетку выборки, интерфейс IFilter и его реализации EmaFilter и MovingAverage выполняют обработку, а AcquisitionPipeline связывает компоненты и предоставляет статистику. Диаграммы построены в Draw.io, структура базы данных ЛР1 поддерживается в dbdiagram.io, а задачи работы отражены на канбан-доске Trello.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4.2 Создание и инициализация репозитория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Репозиторий создан на GitHub и инициализирован локально. Использованы команды, рекомендованные методическими указаниями, с той разницей, что основная ветка сразу названа main, а не master: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1 – Инициализация репозитория и публикация основной ветки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git init -b main</w:t>
        <w:br/>
        <w:t>git add .</w:t>
        <w:br/>
        <w:t>git commit -m "chore: инициализация репозитория и структуры проекта"</w:t>
        <w:br/>
        <w:t>git remote add origin https://github.com/Fnifek/Software-and-hardware-for-an-information-system.git</w:t>
        <w:br/>
        <w:t>git push -u origin main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Дальнейшая работа велась в тематической ветке feature/dsp-filters, после чего она была слита в main с помощью merge --no-ff. Такой приём сохраняет в истории отдельную ветку и позволяет увидеть границы функциональности. Использованные команды ветвления и обмена изменениями: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2 – Работа с ветками и удалённым репозиторием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git checkout -b feature/dsp-filters</w:t>
        <w:br/>
        <w:t>git add include/ctm/filters.hpp src/filters.cpp</w:t>
        <w:br/>
        <w:t>git commit -m "feat(dsp): КИХ-усреднение и EMA"</w:t>
        <w:br/>
        <w:t>git checkout main</w:t>
        <w:br/>
        <w:t>git merge --no-ff feature/dsp-filters</w:t>
        <w:br/>
        <w:t>git push origin main</w:t>
        <w:br/>
        <w:br/>
        <w:t>git clone https://github.com/Fnifek/Software-and-hardware-for-an-information-system.git</w:t>
        <w:br/>
        <w:t>git pull</w:t>
        <w:br/>
        <w:t>git checkout main</w:t>
        <w:br/>
        <w:t>git branch -a</w:t>
        <w:br/>
        <w:t>git log --oneline --graph --all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Структура репозитория повторяет типовую структуру C++-проекта: публичные заголовки отделены от реализации, тесты и инструменты вынесены в самостоятельные каталоги, документация хранится рядом с кодом.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3 – Структура репозитория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cooling-telemetry-monitor/</w:t>
        <w:br/>
        <w:t>├── CMakeLists.txt       сборка ядра, программы и тестов</w:t>
        <w:br/>
        <w:t>├── README.md            сборка, запуск, структура</w:t>
        <w:br/>
        <w:t>├── .gitignore           build/, *.csv, кэш Python</w:t>
        <w:br/>
        <w:t>├── include/ctm/         sensor_source, model_sensor, ring_buffer,</w:t>
        <w:br/>
        <w:t>│                        sampler, filters, acquisition_pipeline</w:t>
        <w:br/>
        <w:t>├── src/                 model_sensor, sampler, filters, pipeline, main</w:t>
        <w:br/>
        <w:t>├── tests/test_main.cpp  модульные тесты</w:t>
        <w:br/>
        <w:t>├── docs/                lab1_architecture.md, lab2_acquisition.md</w:t>
        <w:br/>
        <w:t>└── tools/plot_telemetry.py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Ветки репозитория и их назначение приведены в таблице 2, история коммитов — в таблице 3. Хеши коммитов сокращены до семи символов.</w:t>
      </w:r>
    </w:p>
    <w:p>
      <w:pPr>
        <w:keepNext/>
        <w:spacing w:before="16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2 – Ветки репозитория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  <w:tblW w:type="dxa" w:w="9524"/>
      </w:tblPr>
      <w:tblGrid>
        <w:gridCol w:w="2381"/>
        <w:gridCol w:w="4422"/>
        <w:gridCol w:w="2721"/>
      </w:tblGrid>
      <w:tr>
        <w:trPr>
          <w:tblHeader/>
        </w:trPr>
        <w:tc>
          <w:tcPr>
            <w:tcW w:type="dxa" w:w="2381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Ветка</w:t>
            </w:r>
          </w:p>
        </w:tc>
        <w:tc>
          <w:tcPr>
            <w:tcW w:type="dxa" w:w="4422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2721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main</w:t>
            </w:r>
          </w:p>
        </w:tc>
        <w:tc>
          <w:tcPr>
            <w:tcW w:type="dxa" w:w="442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Защищённая ветка, стабильные версии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10 коммитов, включая слияние feature/dsp-filters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develop</w:t>
            </w:r>
          </w:p>
        </w:tc>
        <w:tc>
          <w:tcPr>
            <w:tcW w:type="dxa" w:w="442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Интеграция задач перед выпуском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Создана от main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feature/dsp-filters</w:t>
            </w:r>
          </w:p>
        </w:tc>
        <w:tc>
          <w:tcPr>
            <w:tcW w:type="dxa" w:w="442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Фильтры и конвейер приёма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Слита в main</w:t>
            </w:r>
          </w:p>
        </w:tc>
      </w:tr>
    </w:tbl>
    <w:p>
      <w:pPr>
        <w:spacing w:before="0" w:after="0" w:line="144" w:lineRule="auto"/>
        <w:ind w:firstLin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keepNext/>
        <w:spacing w:before="16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3 – История коммитов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  <w:tblW w:type="dxa" w:w="9524"/>
      </w:tblPr>
      <w:tblGrid>
        <w:gridCol w:w="454"/>
        <w:gridCol w:w="1134"/>
        <w:gridCol w:w="5783"/>
        <w:gridCol w:w="2154"/>
      </w:tblGrid>
      <w:tr>
        <w:trPr>
          <w:tblHeader/>
        </w:trPr>
        <w:tc>
          <w:tcPr>
            <w:tcW w:type="dxa" w:w="454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Хеш</w:t>
            </w:r>
          </w:p>
        </w:tc>
        <w:tc>
          <w:tcPr>
            <w:tcW w:type="dxa" w:w="5783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Краткое описание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Дата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cbbfe8b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chore: инициализация репозитория и структуры проекта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0ac7367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feat(sensor): интерфейс источника и тепловая модель датчика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15.10.2026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ba9b950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feat(buffer): кольцевой буфер SPSC с диагностикой переполнений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16.10.2026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a5d1ee0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feat(sampling): блок дискретизации 100 Гц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17.10.2026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36e91cf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feat(dsp): КИХ-усреднение и EMA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19.10.2026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c4e81ae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feat(pipeline): конвейер приёма и фильтрации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20.10.2026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16f20a6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merge: подсистема DSP и конвейер приёма в main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20.10.2026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8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f2188a9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test: модульные тесты блоков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21.10.2026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2bf8a60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docs: описание подсистемы и утилита графиков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22.10.2026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0bec05b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fix(sampling): разрешение таймера Windows</w:t>
            </w:r>
          </w:p>
        </w:tc>
        <w:tc>
          <w:tcPr>
            <w:tcW w:type="dxa" w:w="21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23.10.2026</w:t>
            </w:r>
          </w:p>
        </w:tc>
      </w:tr>
    </w:tbl>
    <w:p>
      <w:pPr>
        <w:spacing w:before="0" w:after="0" w:line="144" w:lineRule="auto"/>
        <w:ind w:firstLin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Файл .gitignore исключает каталог build, пользовательские файлы IDE, CSV-выгрузки и кэш Python. README содержит команды сборки, запуска и описание структуры проекта, а каталог docs — проектные решения ЛР1 и ЛР2. Это обеспечивает воспроизводимость сборки и преемственность между лабораторными работами.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4.3 Реализация блока приёма данных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Блок приёма построен на принципе инверсии зависимостей. Абстрактный класс ISensorSource задаёт три операции: получить описание датчика, прочитать очередной отсчёт и запустить/остановить источник. Отсчёт RawSample содержит метку времени, значение в физических единицах и порядковый номер, что позволяет обнаруживать потери и сопоставлять данные с журналом.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4 – Интерфейс источника данных (фрагмент sensor_source.hpp)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enum class SensorKind { HardwareAnalog, HardwareDigital, Model, RemoteApi };</w:t>
        <w:br/>
        <w:br/>
        <w:t>struct RawSample {</w:t>
        <w:br/>
        <w:t xml:space="preserve">    TimePoint timestamp;   // метка времени чтения</w:t>
        <w:br/>
        <w:t xml:space="preserve">    double value;          // значение в физических единицах</w:t>
        <w:br/>
        <w:t xml:space="preserve">    std::uint32_t seq;     // номер отсчёта источника</w:t>
        <w:br/>
        <w:t>};</w:t>
        <w:br/>
        <w:br/>
        <w:t>class ISensorSource {</w:t>
        <w:br/>
        <w:t>public:</w:t>
        <w:br/>
        <w:t xml:space="preserve">    virtual ~ISensorSource() = default;</w:t>
        <w:br/>
        <w:t xml:space="preserve">    virtual const SensorInfo&amp; info() const = 0;</w:t>
        <w:br/>
        <w:t xml:space="preserve">    virtual bool read(RawSample&amp; out) = 0;  // блокирующее чтение</w:t>
        <w:br/>
        <w:t xml:space="preserve">    virtual void start() {}</w:t>
        <w:br/>
        <w:t xml:space="preserve">    virtual void stop() {}</w:t>
        <w:br/>
        <w:t>};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ModelSensor воспроизводит тепловой процесс по закону Ньютона-Рихмана. Целевая температура меняется по прямоугольному закону нагрузки с периодом 45 с, а текущая температура асимптотически приближается к ней с постоянной времени 8 с. К истинному значению добавляются низкочастотные колебания оборотов кулера, белый гауссов шум, сетевая наводка и квантование АЦП.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5 – Генерация отсчёта в тепловой модели (фрагмент model_sensor.cpp)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bool ModelSensor::read(RawSample&amp; out) {</w:t>
        <w:br/>
        <w:t xml:space="preserve">    const double jitter = std::clamp(jitter_(rng_), -0.003, 0.003);</w:t>
        <w:br/>
        <w:t xml:space="preserve">    next_ += std::chrono::duration_cast&lt;Clock::duration&gt;(</w:t>
        <w:br/>
        <w:t xml:space="preserve">        std::chrono::duration&lt;double&gt;(1.0 / cfg_.source_rate_hz + jitter));</w:t>
        <w:br/>
        <w:t xml:space="preserve">    std::this_thread::sleep_until(next_);</w:t>
        <w:br/>
        <w:br/>
        <w:t xml:space="preserve">    const double t = std::chrono::duration&lt;double&gt;(next_ - t0_).count();</w:t>
        <w:br/>
        <w:t xml:space="preserve">    const double target = target_temperature(t);</w:t>
        <w:br/>
        <w:t xml:space="preserve">    temperature_ += (target - temperature_) * (1.0 - std::exp(-dt / cfg_.tau_s));</w:t>
        <w:br/>
        <w:br/>
        <w:t xml:space="preserve">    const double ripple = 0.35 * std::sin(2.0 * kPi * 0.12 * t);</w:t>
        <w:br/>
        <w:t xml:space="preserve">    const double mains = cfg_.mains_amplitude_c *</w:t>
        <w:br/>
        <w:t xml:space="preserve">                         std::sin(2.0 * kPi * cfg_.mains_frequency_hz * t);</w:t>
        <w:br/>
        <w:br/>
        <w:t xml:space="preserve">    truth_ = temperature_ + ripple;</w:t>
        <w:br/>
        <w:t xml:space="preserve">    out.timestamp = next_;</w:t>
        <w:br/>
        <w:t xml:space="preserve">    out.value = quantize(truth_ + noise_(rng_) + mains);</w:t>
        <w:br/>
        <w:t xml:space="preserve">    out.seq = seq_++;</w:t>
        <w:br/>
        <w:t xml:space="preserve">    return true;</w:t>
        <w:br/>
        <w:t>}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Квантование выполняется по шагу АЦП: значение ограничивается диапазоном 0…120 °C, делится на шаг 0,0293 °C, округляется и умножается обратно. Метка времени берётся из steady_clock, а не из системных часов, поэтому перевод времени или синхронизация с NTP не влияют на интервалы между отсчётами. Джиттер опроса имитирует неравномерность реального драйвера и позволяет проверить устойчивость блока дискретизации.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Аппаратный вариант источника реализуется тем же интерфейсом: HardwareSensor читает COM-порт, АЦП или драйвер ядра и возвращает RawSample. Ни буфер, ни фильтры при этом не меняются, что подтверждает корректность выбранной архитектуры.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4.4 Реализация буфера принятого сигнала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Буфер реализован шаблонным классом RingBuffer&lt;T, Capacity&gt; с фиксированной ёмкостью, кратной степени двойки. Индексы head и tail обновляются атомарно: производитель публикует запись с освобождающей семантикой, потребитель читает с приобретающей. Это гарантирует, что потребитель увидит полностью записанный элемент и не потребует блокировки.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6 – Вставка и выборка свежего отсчёта (фрагмент ring_buffer.hpp)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bool try_push(const T&amp; item) noexcept {</w:t>
        <w:br/>
        <w:t xml:space="preserve">    const auto head = head_.load(std::memory_order_relaxed);</w:t>
        <w:br/>
        <w:t xml:space="preserve">    const auto next = (head + 1) &amp; mask_;</w:t>
        <w:br/>
        <w:t xml:space="preserve">    if (next == tail_.load(std::memory_order_acquire)) {</w:t>
        <w:br/>
        <w:t xml:space="preserve">        overruns_.fetch_add(1, std::memory_order_relaxed);</w:t>
        <w:br/>
        <w:t xml:space="preserve">        return false;                      // буфер полон: отсчёт теряется</w:t>
        <w:br/>
        <w:t xml:space="preserve">    }</w:t>
        <w:br/>
        <w:t xml:space="preserve">    slots_[head] = item;</w:t>
        <w:br/>
        <w:t xml:space="preserve">    head_.store(next, std::memory_order_release);</w:t>
        <w:br/>
        <w:t xml:space="preserve">    return true;</w:t>
        <w:br/>
        <w:t>}</w:t>
        <w:br/>
        <w:br/>
        <w:t>bool pop_latest(T&amp; out) noexcept {</w:t>
        <w:br/>
        <w:t xml:space="preserve">    bool got = false;</w:t>
        <w:br/>
        <w:t xml:space="preserve">    T tmp{};</w:t>
        <w:br/>
        <w:t xml:space="preserve">    while (try_pop(tmp)) { out = tmp; got = true; }</w:t>
        <w:br/>
        <w:t xml:space="preserve">    return got;                            // забираем самый свежий отсчёт</w:t>
        <w:br/>
        <w:t>}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Ёмкость 4096 отсчётов при частоте источника 200 Гц соответствует примерно 20 с непрерывного накопления. Такой запас покрывает паузы планировщика, вызванные работой графического интерфейса или сборкой мусора, и при этом не приводит к неограниченному росту памяти. Переполнение не блокирует поток приёма: отсчёт отбрасывается, а счётчик overruns увеличивается, после чего значение попадает в диагностику.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Метод pop_latest реализует политику «догнать и продолжить»: если потребитель отстал, он сбрасывает накопленную очередь и берёт последний отсчёт. Для мониторинга это правильнее, чем последовательная обработка всей истории, поскольку устаревшие значения уже не отражают текущее тепловое состояние.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4.5 Реализация блока дискретизации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Блок дискретизации формирует равномерную сетку моментов выборки. Вместо ожидания фиксированной паузы он хранит абсолютный момент следующего такта и прибавляет к нему период, что исключает накопление ошибки. Проверка опоздания выполняется по половине периода: если поток проснулся позже, такт считается пропущенным, а сетка восстанавливается.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7 – Формирование такта дискретизации (sampler.cpp)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bool Sampler::wait_next(TimePoint&amp; tick) {</w:t>
        <w:br/>
        <w:t xml:space="preserve">    next_ += std::chrono::duration_cast&lt;Clock::duration&gt;(period_);</w:t>
        <w:br/>
        <w:t xml:space="preserve">    std::this_thread::sleep_until(next_);</w:t>
        <w:br/>
        <w:br/>
        <w:t xml:space="preserve">    const auto now = Clock::now();</w:t>
        <w:br/>
        <w:t xml:space="preserve">    if (now &gt; next_ + std::chrono::duration_cast&lt;Clock::duration&gt;(period_ / 2)) {</w:t>
        <w:br/>
        <w:t xml:space="preserve">        ++missed_;</w:t>
        <w:br/>
        <w:t xml:space="preserve">        next_ = now;          // сетка потеряна, восстанавливаем от текущего момента</w:t>
        <w:br/>
        <w:t xml:space="preserve">        return false;</w:t>
        <w:br/>
        <w:t xml:space="preserve">    }</w:t>
        <w:br/>
        <w:t xml:space="preserve">    tick = next_;</w:t>
        <w:br/>
        <w:t xml:space="preserve">    ++ticks_;</w:t>
        <w:br/>
        <w:t xml:space="preserve">    return true;</w:t>
        <w:br/>
        <w:t>}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Работа блока дискретизации и поведение буфера во времени показаны на рисунке 4.3.</w:t>
      </w:r>
    </w:p>
    <w:p>
      <w:pPr>
        <w:keepNext/>
        <w:spacing w:before="160" w:after="8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45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tim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4.3 – Временная диаграмма дискретизации и заполнения буфера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4.3, а показано соотношение потока источника 200 Гц и тактов 100 Гц: на каждый такт приходится два отсчёта, из которых потребитель берёт последний. На рисунке 4.3, б показано заполнение буфера при штатной работе и при провале потребителя длительностью 80 мс. В штатном режиме заполнение колеблется от нуля до двух отсчётов, при провале накапливается около 18 отсчётов, а после возобновления работы очередь сбрасывается до одного-двух отсчётов.</w:t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4.6 Реализация предварительной обработки данных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Предварительная обработка состоит из двух последовательных фильтров. Сначала КИХ-усреднение с окном N = 4 подавляет высокочастотные помехи и даёт нуль АЧХ на 50 Гц, затем EMA с периодом N = 7 сглаживает остаточный шум. Оба фильтра реализуют общий интерфейс IFilter, поэтому их можно собирать в цепочку в любом порядке и заменять без изменения конвейера.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8 – КИХ-усреднение и EMA (фрагмент filters.cpp)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double MovingAverage::process(double x) {</w:t>
        <w:br/>
        <w:t xml:space="preserve">    history_.push_back(x);</w:t>
        <w:br/>
        <w:t xml:space="preserve">    sum_ += x;</w:t>
        <w:br/>
        <w:t xml:space="preserve">    if (history_.size() &gt; window_) {</w:t>
        <w:br/>
        <w:t xml:space="preserve">        sum_ -= history_.front();</w:t>
        <w:br/>
        <w:t xml:space="preserve">        history_.pop_front();</w:t>
        <w:br/>
        <w:t xml:space="preserve">    }</w:t>
        <w:br/>
        <w:t xml:space="preserve">    return sum_ / static_cast&lt;double&gt;(history_.size());</w:t>
        <w:br/>
        <w:t>}</w:t>
        <w:br/>
        <w:br/>
        <w:t>double EmaFilter::process(double x) {</w:t>
        <w:br/>
        <w:t xml:space="preserve">    if (!primed_) { ema_ = x; primed_ = true; return ema_; }</w:t>
        <w:br/>
        <w:t xml:space="preserve">    ema_ = x * alpha_ + ema_ * (1.0 - alpha_);</w:t>
        <w:br/>
        <w:t xml:space="preserve">    return ema_;</w:t>
        <w:br/>
        <w:t>}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Параметры фильтров выбраны экспериментально по сетке значений на модельном сигнале длительностью 60 с. Для каждого варианта вычислялось среднеквадратическое отклонение от истинного значения после прогрева 10 с. Результаты приведены в таблице 4.</w:t>
      </w:r>
    </w:p>
    <w:p>
      <w:pPr>
        <w:keepNext/>
        <w:spacing w:before="16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4 – Выбор параметров фильтрации по СКО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  <w:tblW w:type="dxa" w:w="9524"/>
      </w:tblPr>
      <w:tblGrid>
        <w:gridCol w:w="4762"/>
        <w:gridCol w:w="1474"/>
        <w:gridCol w:w="1474"/>
        <w:gridCol w:w="1814"/>
      </w:tblGrid>
      <w:tr>
        <w:trPr>
          <w:tblHeader/>
        </w:trPr>
        <w:tc>
          <w:tcPr>
            <w:tcW w:type="dxa" w:w="4762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Вариант обработки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 КИХ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 EMA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СКО, °C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Без фильтрации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–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–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0,604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Только КИХ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–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0,182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Только EMA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–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0,168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КИХ + EMA (выбранный)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0,119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КИХ + EMA (пример из методички)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0,109</w:t>
            </w:r>
          </w:p>
        </w:tc>
      </w:tr>
    </w:tbl>
    <w:p>
      <w:pPr>
        <w:spacing w:before="0" w:after="0" w:line="144" w:lineRule="auto"/>
        <w:ind w:firstLin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Выбранный вариант даёт СКО 0,119 °C против 0,604 °C без фильтрации, то есть ослабление шума примерно на 14,1 дБ. Вариант с окнами 5 и 10 даёт 0,109 °C, то есть на 0,01 °C меньше, но окно 5 не имеет нуля на 50 Гц (ослабление наводки 34 дБ против 53 дБ), а EMA с N = 10 увеличивает запаздывание. Поэтому выбран вариант 4/7 как компромисс между СКО, подавлением наводки и задержкой. На рисунке 4.4 показан переходный процесс нагрузки: сырой сигнал содержит шум и наводку, а отфильтрованный практически совпадает с истинной температурой.</w:t>
      </w:r>
    </w:p>
    <w:p>
      <w:pPr>
        <w:keepNext/>
        <w:spacing w:before="160" w:after="8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8257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sig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25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4.4 – Сигнал до и после предварительной обработки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Амплитудно-частотные характеристики фильтров приведены на рисунке 4.5, а. КИХ-фильтр с окном 4 имеет нули на 25 и 50 Гц, EMA монотонно ослабляет частоты выше 4,6 Гц, а последовательное соединение даёт полосу пропускания 4,21 Гц по уровню −3 дБ. На частоте наводки 49,5 Гц суммарное ослабление составляет 53 дБ. Переходные характеристики на рисунке 4.5, б показывают, что КИХ завершает переход за четыре отсчёта, а EMA — экспоненциально, что и определяет групповую задержку тракта.</w:t>
      </w:r>
    </w:p>
    <w:p>
      <w:pPr>
        <w:keepNext/>
        <w:spacing w:before="160" w:after="8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597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af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5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4.5 – Частотные и переходные характеристики фильтров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Итоговые характеристики тракта сведены в таблицу 5. Задержка 4 отсчёта (40 мс) измерена как сдвиг, минимизирующий СКО отфильтрованного сигнала относительно истинного; она меньше теоретических 4,5 отсчёта, поскольку округление шага квантования частично компенсирует запаздывание на пологих участках.</w:t>
      </w:r>
    </w:p>
    <w:p>
      <w:pPr>
        <w:keepNext/>
        <w:spacing w:before="16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5 – Итоговые характеристики тракта приёма и обработки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  <w:tblW w:type="dxa" w:w="9524"/>
      </w:tblPr>
      <w:tblGrid>
        <w:gridCol w:w="6009"/>
        <w:gridCol w:w="3515"/>
      </w:tblGrid>
      <w:tr>
        <w:trPr>
          <w:tblHeader/>
        </w:trPr>
        <w:tc>
          <w:tcPr>
            <w:tcW w:type="dxa" w:w="6009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Показатель</w:t>
            </w:r>
          </w:p>
        </w:tc>
        <w:tc>
          <w:tcPr>
            <w:tcW w:type="dxa" w:w="3515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Частота дискретизации / опроса источника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100 Гц / 200 Гц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Разрядность АЦП / шаг квантования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12 бит / 0,0293 °C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СКО шума / амплитуда наводки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0,35 °C / 0,7 °C (49,5 Гц)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Параметры фильтров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КИХ N = 4; EMA N = 7, α = 0,25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СКО до / после фильтрации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0,604 °C / 0,119 °C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Ослабление шума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14,1 дБ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Групповая задержка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 отсчёта (40 мс)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Полоса пропускания по уровню −3 дБ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4,21 Гц</w:t>
            </w:r>
          </w:p>
        </w:tc>
      </w:tr>
      <w:tr>
        <w:trPr>
          <w:cantSplit/>
        </w:trPr>
        <w:tc>
          <w:tcPr>
            <w:tcW w:type="dxa" w:w="600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Ослабление на частоте 49,5 Гц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53,0 дБ</w:t>
            </w:r>
          </w:p>
        </w:tc>
      </w:tr>
    </w:tbl>
    <w:p>
      <w:pPr>
        <w:spacing w:before="0" w:after="0" w:line="144" w:lineRule="auto"/>
        <w:ind w:firstLin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keepNext/>
        <w:spacing w:before="180" w:after="60" w:line="360" w:lineRule="auto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4.7 Сборка, тестирование и интеграция с ЛР1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Проект собирается системой CMake. Ядро оформлено статической библиотекой ctm_core, демонстрационная программа ctm_acq и модульные тесты ctm_tests линкуются с ней. Команды сборки и запуска:</w:t>
      </w:r>
    </w:p>
    <w:p>
      <w:pPr>
        <w:keepNext/>
        <w:spacing w:before="16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Листинг 9 – Сборка, тестирование и запуск</w:t>
      </w:r>
    </w:p>
    <w:p>
      <w:pPr>
        <w:keepLines/>
        <w:spacing w:before="40" w:after="160" w:line="240" w:lineRule="auto"/>
        <w:ind w:firstLine="0" w:left="170" w:right="57"/>
        <w:jc w:val="left"/>
        <w:shd w:val="clear" w:color="auto" w:fill="F4F4F4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/>
          <w:b w:val="0"/>
          <w:i w:val="0"/>
          <w:sz w:val="17"/>
        </w:rPr>
        <w:t>cmake -S . -B build -DCMAKE_BUILD_TYPE=Release</w:t>
        <w:br/>
        <w:t>cmake --build build --config Release</w:t>
        <w:br/>
        <w:t>ctest --test-dir build --output-on-failure</w:t>
        <w:br/>
        <w:br/>
        <w:t>./build/ctm_acq --duration 30 --fs 100</w:t>
        <w:br/>
        <w:t>./build/ctm_acq --verify --duration 60 --csv telemetry.csv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Модульные тесты не требуют внешних библиотек и проверяют граничные случаи: порядок FIFO, переполнение буфера, выборку свежего отсчёта, сходимость EMA, точность среднего, сброс цепочки, частоту дискретизации и диапазон модели. Результаты приведены в таблице 6.</w:t>
      </w:r>
    </w:p>
    <w:p>
      <w:pPr>
        <w:keepNext/>
        <w:spacing w:before="16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6 – Результаты модульного тестирования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  <w:tblW w:type="dxa" w:w="9524"/>
      </w:tblPr>
      <w:tblGrid>
        <w:gridCol w:w="454"/>
        <w:gridCol w:w="4195"/>
        <w:gridCol w:w="3061"/>
        <w:gridCol w:w="1814"/>
      </w:tblGrid>
      <w:tr>
        <w:trPr>
          <w:tblHeader/>
        </w:trPr>
        <w:tc>
          <w:tcPr>
            <w:tcW w:type="dxa" w:w="454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Проверяемое свойство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Тест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Начальное состояние буфера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empty() и size()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Порядок извлечения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FIFO для 1, 2, 3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Переполнение буфера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4-й push отвергнут, overruns = 1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Выборка свежего отсчёта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pop_latest возвращает 6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Коэффициент EMA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α = 2/11 для N = 10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Сходимость EMA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200 шагов к 50 °C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Среднее по окну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среднее 1…5 равно 3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Сброс цепочки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повторный старт с 1,0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Частота дискретизации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25–32 такта за 300 мс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Диапазон и счётчик модели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0…120 °C, seq = 499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Пройден</w:t>
            </w:r>
          </w:p>
        </w:tc>
      </w:tr>
    </w:tbl>
    <w:p>
      <w:pPr>
        <w:spacing w:before="0" w:after="0" w:line="144" w:lineRule="auto"/>
        <w:ind w:firstLin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Связь с ЛР1 выполняется на уровне приёмника данных. Объект AcquisitionPipeline принимает лямбда-функцию, которая получает FilteredSample с меткой времени, сырым и отфильтрованным значением. В полной системе эта функция передаёт данные криптографическому модулю AES-256 и модулю libpqxx для записи в таблицу Telemetry_Logs, а также обновляет график в Qt. Схема потоков и владения компонентами показана на рисунке 4.6.</w:t>
      </w:r>
    </w:p>
    <w:p>
      <w:pPr>
        <w:keepNext/>
        <w:spacing w:before="160" w:after="8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752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thread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4.6 – Потоки данных и владение компонентами конвейера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Поток источника владеет датчиком и записывает отсчёты в буфер. Поток дискретизации владеет таймером и цепочкой фильтров, забирает свежие отсчёты и передаёт результат потребителю. Диагностические счётчики (received, pushed, overruns, processed, missed_deadlines) доступны через метод stats() и могут выводиться в журнал или экспортироваться в CSV для последующего анализа. При запуске под Windows дополнительно повышается разрешение системного таймера (timeBeginPeriod(1)): без этого квант 15,6 мс не позволяет выдержать период 10 мс, и вместо 300 тактов за 3 с обрабатывалось 23.</w:t>
      </w:r>
    </w:p>
    <w:p>
      <w:pPr>
        <w:pStyle w:val="1"/>
        <w:keepNext/>
        <w:spacing w:before="280" w:after="120" w:line="360" w:lineRule="auto"/>
        <w:ind w:left="0" w:firstLine="0"/>
        <w:jc w:val="left"/>
      </w:pPr>
      <w:r>
        <w:rPr>
          <w:rFonts w:ascii="Times New Roman" w:hAnsi="Times New Roman"/>
          <w:b/>
          <w:i w:val="0"/>
          <w:sz w:val="28"/>
        </w:rPr>
        <w:t>5 Вывод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выполнения работы программная часть ИС, спроектированная в лабораторной работе № 1, была доведена до исполняемой подсистемы приёма и предварительной обработки данных. Создан и инициализирован репозиторий исходного кода с историей из десяти коммитов, отдельной функциональной веткой и слиянием в main. Структурная схема и диаграмма модулей ЛР1 расширены структурной схемой тракта приёма и диаграммой классов.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Реализованы все требуемые блоки: приём данных от математической модели датчика с генератором цифрового сигнала, кольцевой буфер на 4096 отсчётов, блок дискретизации 100 Гц с компенсацией ухода часов и цепочка цифровых фильтров. Предварительная обработка построена на КИХ-усреднении и EMA; параметры выбраны экспериментально, а качество подтверждено расчётом: СКО снизилось с 0,604 до 0,119 °C, наводка 49,5 Гц ослаблена на 53 дБ при задержке 40 мс.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Подсистема собирается CMake, проходит 18 модульных проверок и интегрируется с существующими модулями ЛР1 через приёмник данных: шифрование AES-256, запись в PostgreSQL и отображение в Qt не требуют переработки. Тема, модель сигнала, схема базы данных и нумерация рисунков (продолжение с 4.1) сохранены, что обеспечивает преемственность работ.</w:t>
      </w:r>
    </w:p>
    <w:p>
      <w:pPr>
        <w:pStyle w:val="1"/>
        <w:keepNext/>
        <w:spacing w:before="280" w:after="120" w:line="360" w:lineRule="auto"/>
        <w:ind w:left="0" w:firstLine="0"/>
        <w:jc w:val="left"/>
      </w:pPr>
      <w:r>
        <w:rPr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40" w:line="360" w:lineRule="auto"/>
        <w:ind w:firstLine="0" w:left="0"/>
        <w:jc w:val="both"/>
      </w:pPr>
      <w:r>
        <w:rPr>
          <w:rFonts w:ascii="Times New Roman" w:hAnsi="Times New Roman"/>
          <w:b w:val="0"/>
          <w:i w:val="0"/>
          <w:sz w:val="28"/>
        </w:rPr>
        <w:t>1. Буч Г., Рамбо Дж., Якобсон А. Язык UML. Руководство пользователя. – М.: ДМК Пресс, 2006. – 496 с.</w:t>
      </w:r>
    </w:p>
    <w:p>
      <w:pPr>
        <w:spacing w:before="0" w:after="40" w:line="360" w:lineRule="auto"/>
        <w:ind w:firstLine="0" w:left="0"/>
        <w:jc w:val="both"/>
      </w:pPr>
      <w:r>
        <w:rPr>
          <w:rFonts w:ascii="Times New Roman" w:hAnsi="Times New Roman"/>
          <w:b w:val="0"/>
          <w:i w:val="0"/>
          <w:sz w:val="28"/>
        </w:rPr>
        <w:t>2. Оппенгейм А., Шафер Р. Цифровая обработка сигналов. – М.: Техносфера, 2012. – 1048 с.</w:t>
      </w:r>
    </w:p>
    <w:p>
      <w:pPr>
        <w:spacing w:before="0" w:after="40" w:line="360" w:lineRule="auto"/>
        <w:ind w:firstLine="0" w:left="0"/>
        <w:jc w:val="both"/>
      </w:pPr>
      <w:r>
        <w:rPr>
          <w:rFonts w:ascii="Times New Roman" w:hAnsi="Times New Roman"/>
          <w:b w:val="0"/>
          <w:i w:val="0"/>
          <w:sz w:val="28"/>
        </w:rPr>
        <w:t>3. Страуструп Б. Язык программирования C++. – М.: Бином, 2020. – 1376 с.</w:t>
      </w:r>
    </w:p>
    <w:p>
      <w:pPr>
        <w:spacing w:before="0" w:after="40" w:line="360" w:lineRule="auto"/>
        <w:ind w:firstLine="0" w:left="0"/>
        <w:jc w:val="both"/>
      </w:pPr>
      <w:r>
        <w:rPr>
          <w:rFonts w:ascii="Times New Roman" w:hAnsi="Times New Roman"/>
          <w:b w:val="0"/>
          <w:i w:val="0"/>
          <w:sz w:val="28"/>
        </w:rPr>
        <w:t>4. Chacon S., Straub B. Pro Git. – Apress, 2014. – 456 p.</w:t>
      </w:r>
    </w:p>
    <w:p>
      <w:pPr>
        <w:spacing w:before="0" w:after="40" w:line="360" w:lineRule="auto"/>
        <w:ind w:firstLine="0" w:left="0"/>
        <w:jc w:val="both"/>
      </w:pPr>
      <w:r>
        <w:rPr>
          <w:rFonts w:ascii="Times New Roman" w:hAnsi="Times New Roman"/>
          <w:b w:val="0"/>
          <w:i w:val="0"/>
          <w:sz w:val="28"/>
        </w:rPr>
        <w:t>5. cppreference.com: C++ reference [Электронный ресурс]. – URL: https://en.cppreference.com (дата обращения: 22.10.2026).</w:t>
      </w:r>
    </w:p>
    <w:p>
      <w:pPr>
        <w:spacing w:before="0" w:after="40" w:line="360" w:lineRule="auto"/>
        <w:ind w:firstLine="0" w:left="0"/>
        <w:jc w:val="both"/>
      </w:pPr>
      <w:r>
        <w:rPr>
          <w:rFonts w:ascii="Times New Roman" w:hAnsi="Times New Roman"/>
          <w:b w:val="0"/>
          <w:i w:val="0"/>
          <w:sz w:val="28"/>
        </w:rPr>
        <w:t>6. Qt Documentation [Электронный ресурс]. – URL: https://doc.qt.io (дата обращения: 22.10.2026).</w:t>
      </w:r>
    </w:p>
    <w:p>
      <w:pPr>
        <w:spacing w:before="0" w:after="40" w:line="360" w:lineRule="auto"/>
        <w:ind w:firstLine="0" w:left="0"/>
        <w:jc w:val="both"/>
      </w:pPr>
      <w:r>
        <w:rPr>
          <w:rFonts w:ascii="Times New Roman" w:hAnsi="Times New Roman"/>
          <w:b w:val="0"/>
          <w:i w:val="0"/>
          <w:sz w:val="28"/>
        </w:rPr>
        <w:t>7. PostgreSQL Documentation [Электронный ресурс]. – URL: https://www.postgresql.org/docs (дата обращения: 22.10.2026).</w:t>
      </w:r>
    </w:p>
    <w:p>
      <w:pPr>
        <w:spacing w:before="0" w:after="40" w:line="360" w:lineRule="auto"/>
        <w:ind w:firstLine="0" w:left="0"/>
        <w:jc w:val="both"/>
      </w:pPr>
      <w:r>
        <w:rPr>
          <w:rFonts w:ascii="Times New Roman" w:hAnsi="Times New Roman"/>
          <w:b w:val="0"/>
          <w:i w:val="0"/>
          <w:sz w:val="28"/>
        </w:rPr>
        <w:t>8. Методические указания к лабораторной работе № 2 «Разработка программной части ИС и АС». – Таганрог: ЮФУ, 2026.</w:t>
      </w:r>
    </w:p>
    <w:sectPr w:rsidR="005909E9">
      <w:footerReference w:type="default" r:id="rId20"/>
      <w:pgSz w:w="11910" w:h="16840"/>
      <w:pgMar w:top="1077" w:right="709" w:bottom="1134" w:left="1559" w:header="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E7AAE" w14:textId="77777777" w:rsidR="00D864B2" w:rsidRDefault="00D864B2">
      <w:r>
        <w:separator/>
      </w:r>
    </w:p>
  </w:endnote>
  <w:endnote w:type="continuationSeparator" w:id="0">
    <w:p w14:paraId="41DBCFDB" w14:textId="77777777" w:rsidR="00D864B2" w:rsidRDefault="00D86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A3A3" w14:textId="77777777" w:rsidR="005909E9" w:rsidRDefault="00BC098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53177EDB" wp14:editId="476A77FB">
              <wp:simplePos x="0" y="0"/>
              <wp:positionH relativeFrom="page">
                <wp:posOffset>3980269</wp:posOffset>
              </wp:positionH>
              <wp:positionV relativeFrom="page">
                <wp:posOffset>10289390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89C055" w14:textId="77777777" w:rsidR="005909E9" w:rsidRDefault="00BC0981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77ED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.4pt;margin-top:810.2pt;width:12pt;height:13.0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" filled="f" stroked="f">
              <v:textbox inset="0,0,0,0">
                <w:txbxContent>
                  <w:p w14:paraId="5A89C055" w14:textId="77777777" w:rsidR="005909E9" w:rsidRDefault="00BC0981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sz w:val="24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42947" w14:textId="77777777" w:rsidR="00D864B2" w:rsidRDefault="00D864B2">
      <w:r>
        <w:separator/>
      </w:r>
    </w:p>
  </w:footnote>
  <w:footnote w:type="continuationSeparator" w:id="0">
    <w:p w14:paraId="4F948703" w14:textId="77777777" w:rsidR="00D864B2" w:rsidRDefault="00D86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33ECA"/>
    <w:multiLevelType w:val="hybridMultilevel"/>
    <w:tmpl w:val="2E1E90A4"/>
    <w:lvl w:ilvl="0" w:tplc="75D637A4">
      <w:numFmt w:val="bullet"/>
      <w:lvlText w:val="–"/>
      <w:lvlJc w:val="left"/>
      <w:pPr>
        <w:ind w:left="861" w:hanging="2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6E4520C">
      <w:numFmt w:val="bullet"/>
      <w:lvlText w:val="•"/>
      <w:lvlJc w:val="left"/>
      <w:pPr>
        <w:ind w:left="1737" w:hanging="244"/>
      </w:pPr>
      <w:rPr>
        <w:rFonts w:hint="default"/>
        <w:lang w:val="ru-RU" w:eastAsia="en-US" w:bidi="ar-SA"/>
      </w:rPr>
    </w:lvl>
    <w:lvl w:ilvl="2" w:tplc="EF789336">
      <w:numFmt w:val="bullet"/>
      <w:lvlText w:val="•"/>
      <w:lvlJc w:val="left"/>
      <w:pPr>
        <w:ind w:left="2615" w:hanging="244"/>
      </w:pPr>
      <w:rPr>
        <w:rFonts w:hint="default"/>
        <w:lang w:val="ru-RU" w:eastAsia="en-US" w:bidi="ar-SA"/>
      </w:rPr>
    </w:lvl>
    <w:lvl w:ilvl="3" w:tplc="FF448C8C">
      <w:numFmt w:val="bullet"/>
      <w:lvlText w:val="•"/>
      <w:lvlJc w:val="left"/>
      <w:pPr>
        <w:ind w:left="3493" w:hanging="244"/>
      </w:pPr>
      <w:rPr>
        <w:rFonts w:hint="default"/>
        <w:lang w:val="ru-RU" w:eastAsia="en-US" w:bidi="ar-SA"/>
      </w:rPr>
    </w:lvl>
    <w:lvl w:ilvl="4" w:tplc="448894E6">
      <w:numFmt w:val="bullet"/>
      <w:lvlText w:val="•"/>
      <w:lvlJc w:val="left"/>
      <w:pPr>
        <w:ind w:left="4371" w:hanging="244"/>
      </w:pPr>
      <w:rPr>
        <w:rFonts w:hint="default"/>
        <w:lang w:val="ru-RU" w:eastAsia="en-US" w:bidi="ar-SA"/>
      </w:rPr>
    </w:lvl>
    <w:lvl w:ilvl="5" w:tplc="BB149E0C">
      <w:numFmt w:val="bullet"/>
      <w:lvlText w:val="•"/>
      <w:lvlJc w:val="left"/>
      <w:pPr>
        <w:ind w:left="5249" w:hanging="244"/>
      </w:pPr>
      <w:rPr>
        <w:rFonts w:hint="default"/>
        <w:lang w:val="ru-RU" w:eastAsia="en-US" w:bidi="ar-SA"/>
      </w:rPr>
    </w:lvl>
    <w:lvl w:ilvl="6" w:tplc="9FD08D6C">
      <w:numFmt w:val="bullet"/>
      <w:lvlText w:val="•"/>
      <w:lvlJc w:val="left"/>
      <w:pPr>
        <w:ind w:left="6127" w:hanging="244"/>
      </w:pPr>
      <w:rPr>
        <w:rFonts w:hint="default"/>
        <w:lang w:val="ru-RU" w:eastAsia="en-US" w:bidi="ar-SA"/>
      </w:rPr>
    </w:lvl>
    <w:lvl w:ilvl="7" w:tplc="F1247530">
      <w:numFmt w:val="bullet"/>
      <w:lvlText w:val="•"/>
      <w:lvlJc w:val="left"/>
      <w:pPr>
        <w:ind w:left="7005" w:hanging="244"/>
      </w:pPr>
      <w:rPr>
        <w:rFonts w:hint="default"/>
        <w:lang w:val="ru-RU" w:eastAsia="en-US" w:bidi="ar-SA"/>
      </w:rPr>
    </w:lvl>
    <w:lvl w:ilvl="8" w:tplc="4CBC52A2">
      <w:numFmt w:val="bullet"/>
      <w:lvlText w:val="•"/>
      <w:lvlJc w:val="left"/>
      <w:pPr>
        <w:ind w:left="7882" w:hanging="244"/>
      </w:pPr>
      <w:rPr>
        <w:rFonts w:hint="default"/>
        <w:lang w:val="ru-RU" w:eastAsia="en-US" w:bidi="ar-SA"/>
      </w:rPr>
    </w:lvl>
  </w:abstractNum>
  <w:abstractNum w:abstractNumId="1" w15:restartNumberingAfterBreak="0">
    <w:nsid w:val="433C1B18"/>
    <w:multiLevelType w:val="hybridMultilevel"/>
    <w:tmpl w:val="5806453C"/>
    <w:lvl w:ilvl="0" w:tplc="8E02660A">
      <w:numFmt w:val="bullet"/>
      <w:lvlText w:val="–"/>
      <w:lvlJc w:val="left"/>
      <w:pPr>
        <w:ind w:left="861" w:hanging="2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2488C26A">
      <w:numFmt w:val="bullet"/>
      <w:lvlText w:val="•"/>
      <w:lvlJc w:val="left"/>
      <w:pPr>
        <w:ind w:left="1737" w:hanging="244"/>
      </w:pPr>
      <w:rPr>
        <w:rFonts w:hint="default"/>
        <w:lang w:val="ru-RU" w:eastAsia="en-US" w:bidi="ar-SA"/>
      </w:rPr>
    </w:lvl>
    <w:lvl w:ilvl="2" w:tplc="E082A090">
      <w:numFmt w:val="bullet"/>
      <w:lvlText w:val="•"/>
      <w:lvlJc w:val="left"/>
      <w:pPr>
        <w:ind w:left="2615" w:hanging="244"/>
      </w:pPr>
      <w:rPr>
        <w:rFonts w:hint="default"/>
        <w:lang w:val="ru-RU" w:eastAsia="en-US" w:bidi="ar-SA"/>
      </w:rPr>
    </w:lvl>
    <w:lvl w:ilvl="3" w:tplc="49A6BDB8">
      <w:numFmt w:val="bullet"/>
      <w:lvlText w:val="•"/>
      <w:lvlJc w:val="left"/>
      <w:pPr>
        <w:ind w:left="3493" w:hanging="244"/>
      </w:pPr>
      <w:rPr>
        <w:rFonts w:hint="default"/>
        <w:lang w:val="ru-RU" w:eastAsia="en-US" w:bidi="ar-SA"/>
      </w:rPr>
    </w:lvl>
    <w:lvl w:ilvl="4" w:tplc="E1CAB716">
      <w:numFmt w:val="bullet"/>
      <w:lvlText w:val="•"/>
      <w:lvlJc w:val="left"/>
      <w:pPr>
        <w:ind w:left="4371" w:hanging="244"/>
      </w:pPr>
      <w:rPr>
        <w:rFonts w:hint="default"/>
        <w:lang w:val="ru-RU" w:eastAsia="en-US" w:bidi="ar-SA"/>
      </w:rPr>
    </w:lvl>
    <w:lvl w:ilvl="5" w:tplc="7CE4AED0">
      <w:numFmt w:val="bullet"/>
      <w:lvlText w:val="•"/>
      <w:lvlJc w:val="left"/>
      <w:pPr>
        <w:ind w:left="5249" w:hanging="244"/>
      </w:pPr>
      <w:rPr>
        <w:rFonts w:hint="default"/>
        <w:lang w:val="ru-RU" w:eastAsia="en-US" w:bidi="ar-SA"/>
      </w:rPr>
    </w:lvl>
    <w:lvl w:ilvl="6" w:tplc="FB56C900">
      <w:numFmt w:val="bullet"/>
      <w:lvlText w:val="•"/>
      <w:lvlJc w:val="left"/>
      <w:pPr>
        <w:ind w:left="6127" w:hanging="244"/>
      </w:pPr>
      <w:rPr>
        <w:rFonts w:hint="default"/>
        <w:lang w:val="ru-RU" w:eastAsia="en-US" w:bidi="ar-SA"/>
      </w:rPr>
    </w:lvl>
    <w:lvl w:ilvl="7" w:tplc="98B85C50">
      <w:numFmt w:val="bullet"/>
      <w:lvlText w:val="•"/>
      <w:lvlJc w:val="left"/>
      <w:pPr>
        <w:ind w:left="7005" w:hanging="244"/>
      </w:pPr>
      <w:rPr>
        <w:rFonts w:hint="default"/>
        <w:lang w:val="ru-RU" w:eastAsia="en-US" w:bidi="ar-SA"/>
      </w:rPr>
    </w:lvl>
    <w:lvl w:ilvl="8" w:tplc="C21C5078">
      <w:numFmt w:val="bullet"/>
      <w:lvlText w:val="•"/>
      <w:lvlJc w:val="left"/>
      <w:pPr>
        <w:ind w:left="7882" w:hanging="244"/>
      </w:pPr>
      <w:rPr>
        <w:rFonts w:hint="default"/>
        <w:lang w:val="ru-RU" w:eastAsia="en-US" w:bidi="ar-SA"/>
      </w:rPr>
    </w:lvl>
  </w:abstractNum>
  <w:abstractNum w:abstractNumId="2" w15:restartNumberingAfterBreak="0">
    <w:nsid w:val="43723F0A"/>
    <w:multiLevelType w:val="hybridMultilevel"/>
    <w:tmpl w:val="35568654"/>
    <w:lvl w:ilvl="0" w:tplc="0419000F">
      <w:start w:val="1"/>
      <w:numFmt w:val="decimal"/>
      <w:lvlText w:val="%1."/>
      <w:lvlJc w:val="left"/>
      <w:pPr>
        <w:ind w:left="2047" w:hanging="360"/>
      </w:pPr>
    </w:lvl>
    <w:lvl w:ilvl="1" w:tplc="04190019" w:tentative="1">
      <w:start w:val="1"/>
      <w:numFmt w:val="lowerLetter"/>
      <w:lvlText w:val="%2."/>
      <w:lvlJc w:val="left"/>
      <w:pPr>
        <w:ind w:left="2767" w:hanging="360"/>
      </w:pPr>
    </w:lvl>
    <w:lvl w:ilvl="2" w:tplc="0419001B" w:tentative="1">
      <w:start w:val="1"/>
      <w:numFmt w:val="lowerRoman"/>
      <w:lvlText w:val="%3."/>
      <w:lvlJc w:val="right"/>
      <w:pPr>
        <w:ind w:left="3487" w:hanging="180"/>
      </w:pPr>
    </w:lvl>
    <w:lvl w:ilvl="3" w:tplc="0419000F" w:tentative="1">
      <w:start w:val="1"/>
      <w:numFmt w:val="decimal"/>
      <w:lvlText w:val="%4."/>
      <w:lvlJc w:val="left"/>
      <w:pPr>
        <w:ind w:left="4207" w:hanging="360"/>
      </w:pPr>
    </w:lvl>
    <w:lvl w:ilvl="4" w:tplc="04190019" w:tentative="1">
      <w:start w:val="1"/>
      <w:numFmt w:val="lowerLetter"/>
      <w:lvlText w:val="%5."/>
      <w:lvlJc w:val="left"/>
      <w:pPr>
        <w:ind w:left="4927" w:hanging="360"/>
      </w:pPr>
    </w:lvl>
    <w:lvl w:ilvl="5" w:tplc="0419001B" w:tentative="1">
      <w:start w:val="1"/>
      <w:numFmt w:val="lowerRoman"/>
      <w:lvlText w:val="%6."/>
      <w:lvlJc w:val="right"/>
      <w:pPr>
        <w:ind w:left="5647" w:hanging="180"/>
      </w:pPr>
    </w:lvl>
    <w:lvl w:ilvl="6" w:tplc="0419000F" w:tentative="1">
      <w:start w:val="1"/>
      <w:numFmt w:val="decimal"/>
      <w:lvlText w:val="%7."/>
      <w:lvlJc w:val="left"/>
      <w:pPr>
        <w:ind w:left="6367" w:hanging="360"/>
      </w:pPr>
    </w:lvl>
    <w:lvl w:ilvl="7" w:tplc="04190019" w:tentative="1">
      <w:start w:val="1"/>
      <w:numFmt w:val="lowerLetter"/>
      <w:lvlText w:val="%8."/>
      <w:lvlJc w:val="left"/>
      <w:pPr>
        <w:ind w:left="7087" w:hanging="360"/>
      </w:pPr>
    </w:lvl>
    <w:lvl w:ilvl="8" w:tplc="0419001B" w:tentative="1">
      <w:start w:val="1"/>
      <w:numFmt w:val="lowerRoman"/>
      <w:lvlText w:val="%9."/>
      <w:lvlJc w:val="right"/>
      <w:pPr>
        <w:ind w:left="7807" w:hanging="180"/>
      </w:pPr>
    </w:lvl>
  </w:abstractNum>
  <w:abstractNum w:abstractNumId="3" w15:restartNumberingAfterBreak="0">
    <w:nsid w:val="47787821"/>
    <w:multiLevelType w:val="multilevel"/>
    <w:tmpl w:val="E3B29F8E"/>
    <w:lvl w:ilvl="0">
      <w:start w:val="1"/>
      <w:numFmt w:val="decimal"/>
      <w:lvlText w:val="%1"/>
      <w:lvlJc w:val="left"/>
      <w:pPr>
        <w:ind w:left="1692" w:hanging="2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907" w:hanging="4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62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84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06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8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0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72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4" w:hanging="490"/>
      </w:pPr>
      <w:rPr>
        <w:rFonts w:hint="default"/>
        <w:lang w:val="ru-RU" w:eastAsia="en-US" w:bidi="ar-SA"/>
      </w:rPr>
    </w:lvl>
  </w:abstractNum>
  <w:num w:numId="1" w16cid:durableId="936134371">
    <w:abstractNumId w:val="0"/>
  </w:num>
  <w:num w:numId="2" w16cid:durableId="1879003779">
    <w:abstractNumId w:val="1"/>
  </w:num>
  <w:num w:numId="3" w16cid:durableId="121702016">
    <w:abstractNumId w:val="3"/>
  </w:num>
  <w:num w:numId="4" w16cid:durableId="1495103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E9"/>
    <w:rsid w:val="000F731F"/>
    <w:rsid w:val="00156283"/>
    <w:rsid w:val="00173C4C"/>
    <w:rsid w:val="00195E50"/>
    <w:rsid w:val="00235B47"/>
    <w:rsid w:val="0028672F"/>
    <w:rsid w:val="0032130A"/>
    <w:rsid w:val="00366F3E"/>
    <w:rsid w:val="00406BE5"/>
    <w:rsid w:val="0045375F"/>
    <w:rsid w:val="00580FFE"/>
    <w:rsid w:val="0058272A"/>
    <w:rsid w:val="005909E9"/>
    <w:rsid w:val="005D3A08"/>
    <w:rsid w:val="005F5A08"/>
    <w:rsid w:val="008068B7"/>
    <w:rsid w:val="00856E6B"/>
    <w:rsid w:val="00927846"/>
    <w:rsid w:val="00AF0239"/>
    <w:rsid w:val="00B2034C"/>
    <w:rsid w:val="00B47815"/>
    <w:rsid w:val="00B73734"/>
    <w:rsid w:val="00BC0981"/>
    <w:rsid w:val="00D864B2"/>
    <w:rsid w:val="00DC7F6C"/>
    <w:rsid w:val="00DE7E07"/>
    <w:rsid w:val="00FC7984"/>
    <w:rsid w:val="00FD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FBF13"/>
  <w15:docId w15:val="{503ECFD7-7672-474D-AB76-179DA28D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24" w:hanging="274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26"/>
      <w:ind w:left="860" w:hanging="24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2034C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0" Type="http://schemas.openxmlformats.org/officeDocument/2006/relationships/footer" Target="footer2.xml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D3A9E-56F4-4288-B0F1-FE75AE2C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Пасечник А.С., Малюх Е.Г.</dc:creator>
  <cp:lastModifiedBy>Малюх Егор Георгиевич</cp:lastModifiedBy>
  <cp:revision>5</cp:revision>
  <cp:lastPrinted>2026-09-26T07:06:00Z</cp:lastPrinted>
  <dcterms:created xsi:type="dcterms:W3CDTF">2026-09-26T07:02:00Z</dcterms:created>
  <dcterms:modified xsi:type="dcterms:W3CDTF">2026-10-01T18:15:00Z</dcterms:modified>
  <dc:subject>Разработка программной части ИС и АС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2021-12-16T00:00:00Z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(20210318)</vt:lpwstr>
  </property>
  <property fmtid="{D5CDD505-2E9C-101B-9397-08002B2CF9AE}" pid="6" name="LastSaved">
    <vt:filetime>2021-12-16T00:00:00Z</vt:filetime>
  </property>
</Properties>
</file>