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D793E" w14:textId="76AD1D41" w:rsidR="0059737C" w:rsidRDefault="00F76D7E">
      <w:r>
        <w:t>Part c</w:t>
      </w:r>
    </w:p>
    <w:p w14:paraId="6A483F52" w14:textId="56D18760" w:rsidR="00F76D7E" w:rsidRDefault="00F76D7E">
      <w:r>
        <w:t>In this part, we experimented with different number of units in the hidden layer. We used 25, 50 and 75 units. The plots of loss vs epochs are shown below.</w:t>
      </w:r>
      <w:r w:rsidR="008C5A8D">
        <w:t xml:space="preserve"> Three experiments give final test errors of 2.96, 2.82 and 2.79 respectively. </w:t>
      </w:r>
      <w:r w:rsidR="006D5BD9">
        <w:t xml:space="preserve">We observe that as number of units increases, both train and test losses decrease, which indicates that more hidden units can learn the internal features better. </w:t>
      </w:r>
    </w:p>
    <w:p w14:paraId="37D80412" w14:textId="5AEF4F33" w:rsidR="00F76D7E" w:rsidRDefault="00E82839">
      <w:r>
        <w:rPr>
          <w:noProof/>
        </w:rPr>
        <w:drawing>
          <wp:inline distT="0" distB="0" distL="0" distR="0" wp14:anchorId="699FC9F7" wp14:editId="32140A0F">
            <wp:extent cx="2324100" cy="154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39" cy="155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64EA5" wp14:editId="34C3E9DB">
            <wp:extent cx="2309813" cy="1539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49" cy="154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44906" w14:textId="682D3087" w:rsidR="00F76D7E" w:rsidRDefault="00E82839">
      <w:r>
        <w:rPr>
          <w:noProof/>
        </w:rPr>
        <w:drawing>
          <wp:inline distT="0" distB="0" distL="0" distR="0" wp14:anchorId="3BFFCB76" wp14:editId="5F2D4E99">
            <wp:extent cx="2193131" cy="146208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47" cy="147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B88EE" w14:textId="1A8B1A2A" w:rsidR="00E82839" w:rsidRDefault="00E82839">
      <w:r>
        <w:t>Part d</w:t>
      </w:r>
    </w:p>
    <w:p w14:paraId="7FC95CB5" w14:textId="22A3F685" w:rsidR="00E82839" w:rsidRDefault="00E82839">
      <w:r>
        <w:t xml:space="preserve">In this part, we experimented with different dropout ratio – 0.1, 0.2 and 0.3. The plots of loss vs epochs are shown below. </w:t>
      </w:r>
      <w:r w:rsidR="008C5A8D">
        <w:t xml:space="preserve">Their final train losses are very similar. </w:t>
      </w:r>
      <w:r>
        <w:t xml:space="preserve"> </w:t>
      </w:r>
      <w:r w:rsidR="008C5A8D">
        <w:t>For test loss, dropout with 0.3 gives the lowest value of 2.62, which indicates dropout with 0.3 helps the model achieve best generalization.</w:t>
      </w:r>
      <w:bookmarkStart w:id="0" w:name="_GoBack"/>
      <w:bookmarkEnd w:id="0"/>
    </w:p>
    <w:p w14:paraId="0CC08612" w14:textId="20670300" w:rsidR="00E82839" w:rsidRDefault="00E82839">
      <w:r>
        <w:rPr>
          <w:noProof/>
        </w:rPr>
        <w:drawing>
          <wp:inline distT="0" distB="0" distL="0" distR="0" wp14:anchorId="227F100C" wp14:editId="4F7EE1CB">
            <wp:extent cx="1824038" cy="12160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530" cy="122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49691" wp14:editId="2220F0B9">
            <wp:extent cx="1871663" cy="1247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45" cy="125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ADFC2" wp14:editId="0F96D744">
            <wp:extent cx="2038350" cy="135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178" cy="136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4418" w14:textId="327196C3" w:rsidR="00E82839" w:rsidRDefault="00E82839"/>
    <w:sectPr w:rsidR="00E8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79"/>
    <w:rsid w:val="0059737C"/>
    <w:rsid w:val="006D5BD9"/>
    <w:rsid w:val="00807079"/>
    <w:rsid w:val="008C5A8D"/>
    <w:rsid w:val="00E82839"/>
    <w:rsid w:val="00EB7F47"/>
    <w:rsid w:val="00F7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E57D"/>
  <w15:chartTrackingRefBased/>
  <w15:docId w15:val="{797F5D7C-89B4-4920-B257-4BB6CB51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Chen</dc:creator>
  <cp:keywords/>
  <dc:description/>
  <cp:lastModifiedBy>Yuhan Chen</cp:lastModifiedBy>
  <cp:revision>2</cp:revision>
  <dcterms:created xsi:type="dcterms:W3CDTF">2018-03-02T05:06:00Z</dcterms:created>
  <dcterms:modified xsi:type="dcterms:W3CDTF">2018-03-02T05:46:00Z</dcterms:modified>
</cp:coreProperties>
</file>