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3613" w14:textId="77777777" w:rsidR="009A747A" w:rsidRPr="00162AC3" w:rsidRDefault="009A747A" w:rsidP="009A747A">
      <w:pPr>
        <w:spacing w:after="40"/>
        <w:rPr>
          <w:lang w:val="en-US"/>
        </w:rPr>
      </w:pPr>
      <w:r w:rsidRPr="00162AC3">
        <w:rPr>
          <w:b/>
          <w:bCs/>
          <w:color w:val="0BA0C7"/>
          <w:lang w:val="en-US"/>
        </w:rPr>
        <w:t>KUPOCELL S.A.S. — Smart Gadgets</w:t>
      </w:r>
    </w:p>
    <w:p w14:paraId="15AF2643" w14:textId="77777777" w:rsidR="009A747A" w:rsidRDefault="009A747A" w:rsidP="009A747A">
      <w:pPr>
        <w:spacing w:after="80"/>
      </w:pPr>
      <w:r>
        <w:rPr>
          <w:b/>
          <w:bCs/>
          <w:color w:val="151080"/>
          <w:sz w:val="40"/>
          <w:szCs w:val="40"/>
        </w:rPr>
        <w:t>Plataforma de Gestión de Talento Humano, Jurídica y SST</w:t>
      </w:r>
    </w:p>
    <w:p w14:paraId="7B5B8405" w14:textId="77777777" w:rsidR="009A747A" w:rsidRDefault="009A747A" w:rsidP="009A747A">
      <w:pPr>
        <w:pBdr>
          <w:bottom w:val="single" w:sz="6" w:space="1" w:color="0BA0C7"/>
        </w:pBdr>
        <w:spacing w:after="160"/>
      </w:pPr>
      <w:r>
        <w:rPr>
          <w:color w:val="555555"/>
          <w:sz w:val="24"/>
          <w:szCs w:val="24"/>
        </w:rPr>
        <w:t>Listado de requerimientos para desarrollo</w:t>
      </w:r>
      <w:r>
        <w:rPr>
          <w:i/>
          <w:iCs/>
          <w:color w:val="555555"/>
        </w:rPr>
        <w:t>.</w:t>
      </w:r>
    </w:p>
    <w:p w14:paraId="00E4B00D" w14:textId="77777777" w:rsidR="009A747A" w:rsidRDefault="009A747A" w:rsidP="009A747A">
      <w:pPr>
        <w:pStyle w:val="Ttulo1"/>
      </w:pPr>
      <w:r>
        <w:t>1. Objetivo y contexto</w:t>
      </w:r>
    </w:p>
    <w:p w14:paraId="60429C7E" w14:textId="77777777" w:rsidR="009A747A" w:rsidRDefault="009A747A" w:rsidP="009A747A">
      <w:pPr>
        <w:spacing w:after="120"/>
      </w:pPr>
      <w:r>
        <w:t>Necesito una APP u otras opciones para administrar el ciclo completo del personal de la empresa, en sus tres frentes: Recursos Humanos, Jurídica y Seguridad y Salud en el Trabajo (SST).</w:t>
      </w:r>
    </w:p>
    <w:p w14:paraId="767A6955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 xml:space="preserve">Empresa: KUPOCELL S.A.S. (razón social), nombre comercial Smart Gadgets. </w:t>
      </w:r>
    </w:p>
    <w:p w14:paraId="5127EC32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Maneja todo tipo de vinculación: empleados laborales (indefinido, término fijo, obra/labor, aprendices) y contratistas por prestación de servicios (OPS).</w:t>
      </w:r>
    </w:p>
    <w:p w14:paraId="039D1FFF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Opera en varias sedes y ciudades; la información debe poder separarse y consultarse por sede/ciudad.</w:t>
      </w:r>
    </w:p>
    <w:p w14:paraId="3DE12758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Incluye manejo de nómina.</w:t>
      </w:r>
    </w:p>
    <w:p w14:paraId="01AF2D2B" w14:textId="59E82D88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 xml:space="preserve">Importante que no tenga </w:t>
      </w:r>
      <w:r w:rsidR="00A7052F">
        <w:t>límite</w:t>
      </w:r>
      <w:r>
        <w:t xml:space="preserve"> de empleados y tampoco </w:t>
      </w:r>
      <w:r w:rsidR="00A7052F">
        <w:t>límite</w:t>
      </w:r>
      <w:r>
        <w:t xml:space="preserve"> para subir documentos escaneados. </w:t>
      </w:r>
    </w:p>
    <w:p w14:paraId="38648810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 xml:space="preserve">Que siempre tenga base de datos como respaldo ante cualquier eventualidad ya que es información que no se puede perder. </w:t>
      </w:r>
    </w:p>
    <w:p w14:paraId="03C4A58F" w14:textId="663C23C1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 xml:space="preserve">Que </w:t>
      </w:r>
      <w:r w:rsidR="00A7052F">
        <w:t>Administrador</w:t>
      </w:r>
      <w:r>
        <w:t xml:space="preserve"> pueda crear pestañas o módulos. </w:t>
      </w:r>
    </w:p>
    <w:p w14:paraId="2A101DF7" w14:textId="77777777" w:rsidR="009A747A" w:rsidRDefault="009A747A" w:rsidP="009A747A">
      <w:pPr>
        <w:spacing w:after="60"/>
        <w:ind w:left="260"/>
      </w:pPr>
    </w:p>
    <w:p w14:paraId="475A5D5A" w14:textId="77777777" w:rsidR="009A747A" w:rsidRDefault="009A747A" w:rsidP="009A747A">
      <w:pPr>
        <w:pStyle w:val="Ttulo1"/>
      </w:pPr>
      <w:r>
        <w:t>2. Requisitos generales (no negociables)</w:t>
      </w:r>
    </w:p>
    <w:p w14:paraId="70BC309E" w14:textId="77777777" w:rsidR="009A747A" w:rsidRDefault="009A747A" w:rsidP="009A747A">
      <w:pPr>
        <w:spacing w:after="120"/>
      </w:pPr>
      <w:r>
        <w:rPr>
          <w:b/>
          <w:bCs/>
        </w:rPr>
        <w:t>Estos requisitos son condición de diseño y deben cumplirse en toda la aplicación:</w:t>
      </w:r>
    </w:p>
    <w:p w14:paraId="7EA1FEF4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Sin límite de empleados, registros ni documentos. </w:t>
      </w:r>
      <w:r>
        <w:t>La plataforma debe crecer sin topes (no debe usarse Excel ni hojas de cálculo como base; deben usarse una base de datos real y almacenamiento de archivos en la nube u otros).</w:t>
      </w:r>
    </w:p>
    <w:p w14:paraId="27BEC3AA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Carga de muchos documentos escaneados. </w:t>
      </w:r>
      <w:r>
        <w:t>Cada empleado/contratista puede tener múltiples archivos (PDF, imágenes).</w:t>
      </w:r>
    </w:p>
    <w:p w14:paraId="5C650F52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Base de datos. </w:t>
      </w:r>
      <w:r>
        <w:t>Base de datos + almacenamiento de archivos.</w:t>
      </w:r>
    </w:p>
    <w:p w14:paraId="2C09B054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Usuarios y permisos por rol. </w:t>
      </w:r>
      <w:r>
        <w:t>Distintos perfiles ven y editan solo lo que les corresponde, algunos perfiles puedes ser: Subgerencia, Talento humano, Contabilidad.</w:t>
      </w:r>
    </w:p>
    <w:p w14:paraId="0ABE63CE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Trazabilidad (auditoría). </w:t>
      </w:r>
      <w:r>
        <w:t>Registro automático de quién creó, modificó o eliminó cada dato y cuándo.</w:t>
      </w:r>
    </w:p>
    <w:p w14:paraId="45078EC8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Motor de alertas de vencimiento. </w:t>
      </w:r>
      <w:r>
        <w:t xml:space="preserve">Transversal a toda la </w:t>
      </w:r>
      <w:proofErr w:type="gramStart"/>
      <w:r>
        <w:t>app</w:t>
      </w:r>
      <w:proofErr w:type="gramEnd"/>
      <w:r>
        <w:t>.</w:t>
      </w:r>
    </w:p>
    <w:p w14:paraId="4DFD6A4B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Separación por sede / ciudad. </w:t>
      </w:r>
      <w:r>
        <w:t>Filtros y reportes por sede y ciudad en todos los módulos.</w:t>
      </w:r>
    </w:p>
    <w:p w14:paraId="0DE39EB5" w14:textId="77777777" w:rsidR="009A747A" w:rsidRDefault="009A747A" w:rsidP="009A747A">
      <w:pPr>
        <w:pStyle w:val="Ttulo1"/>
      </w:pPr>
      <w:r>
        <w:t>3. Módulos de Recursos Humanos</w:t>
      </w:r>
    </w:p>
    <w:p w14:paraId="704C48F6" w14:textId="77777777" w:rsidR="009A747A" w:rsidRDefault="009A747A" w:rsidP="009A747A">
      <w:pPr>
        <w:pStyle w:val="Ttulo2"/>
      </w:pPr>
      <w:r>
        <w:t>3.1 COLABORADORES</w:t>
      </w:r>
    </w:p>
    <w:p w14:paraId="399802F3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lastRenderedPageBreak/>
        <w:t>Ficha completa: datos personales, documento de identidad, contacto, contacto de emergencia, educación, salud (EPS, ARL, pensión, caja de compensación), datos bancarios y foto.</w:t>
      </w:r>
    </w:p>
    <w:p w14:paraId="17B5E83D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Soporta todo tipo de vínculo: laboral indefinido, fijo, obra/labor, aprendiz SENA, OPS y practicante.</w:t>
      </w:r>
    </w:p>
    <w:p w14:paraId="389B3C56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Estructura organizacional: áreas, cargos, jefe inmediato y organigrama.</w:t>
      </w:r>
    </w:p>
    <w:p w14:paraId="3666705B" w14:textId="77777777" w:rsidR="009A747A" w:rsidRDefault="009A747A" w:rsidP="009A747A">
      <w:pPr>
        <w:pStyle w:val="Ttulo2"/>
      </w:pPr>
      <w:r>
        <w:t>3.2 Contratación y vinculación</w:t>
      </w:r>
    </w:p>
    <w:p w14:paraId="12F126FB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Registro de contratos laborales: salario, jornada, modalidad, sede, cargo, fechas.</w:t>
      </w:r>
    </w:p>
    <w:p w14:paraId="48712F71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Prórrogas y otrosí del contrato.</w:t>
      </w:r>
    </w:p>
    <w:p w14:paraId="3935EE19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Periodo de prueba con alerta de vencimiento.</w:t>
      </w:r>
    </w:p>
    <w:p w14:paraId="64FC0C12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Flujo OPS separado de la nómina: objeto, valor, supervisor, entregables, RUT.</w:t>
      </w:r>
    </w:p>
    <w:p w14:paraId="34680A52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Cuentas de cobro de OPS con verificación obligatoria del pago de seguridad social del independiente (requisito legal para poder pagarle).</w:t>
      </w:r>
    </w:p>
    <w:p w14:paraId="1660C854" w14:textId="77777777" w:rsidR="009A747A" w:rsidRDefault="009A747A" w:rsidP="009A747A">
      <w:pPr>
        <w:pStyle w:val="Ttulo2"/>
      </w:pPr>
      <w:r>
        <w:t>3.3 Nómina</w:t>
      </w:r>
    </w:p>
    <w:p w14:paraId="19F1FE82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Liquidación con devengados, deducciones, provisiones y aportes patronales.</w:t>
      </w:r>
    </w:p>
    <w:p w14:paraId="73BD7958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Conceptos configurables, marcando cada uno como constitutivo o no de salario.</w:t>
      </w:r>
    </w:p>
    <w:p w14:paraId="46E5270B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Comisiones de venta y de recaudo (cobranza).</w:t>
      </w:r>
    </w:p>
    <w:p w14:paraId="6017B76C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Horas extra y recargos (nocturno desde las 7:00 p.m. y dominical/festivo escalonado, conforme a la Reforma Laboral Ley 2466 de 2025).</w:t>
      </w:r>
    </w:p>
    <w:p w14:paraId="08E48FB1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Auxilio de transporte automático para quienes ganan hasta 2 salarios mínimos.</w:t>
      </w:r>
    </w:p>
    <w:p w14:paraId="43692A87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Préstamos y descuentos con control de cuotas y saldo.</w:t>
      </w:r>
    </w:p>
    <w:p w14:paraId="349163D8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Generación del desprendible de pago en PDF y del archivo de aportes (PILA).</w:t>
      </w:r>
    </w:p>
    <w:p w14:paraId="48B03766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Liquidación definitiva al retiro (cálculo realizado por el área contable).</w:t>
      </w:r>
    </w:p>
    <w:p w14:paraId="2B4A2D68" w14:textId="77777777" w:rsidR="009A747A" w:rsidRDefault="009A747A" w:rsidP="009A747A">
      <w:pPr>
        <w:pStyle w:val="Ttulo2"/>
      </w:pPr>
      <w:r>
        <w:t>3.4 Novedades</w:t>
      </w:r>
    </w:p>
    <w:p w14:paraId="57BCB117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Incapacidades, licencias, permisos remunerados y no remunerados (con soporte escaneado).</w:t>
      </w:r>
    </w:p>
    <w:p w14:paraId="7CE2B60A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Vacaciones con solicitud, aprobación, disfrute y control de días causados vs. pendientes.</w:t>
      </w:r>
    </w:p>
    <w:p w14:paraId="206E930C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Bonificaciones y variaciones salariales (con histórico).</w:t>
      </w:r>
    </w:p>
    <w:p w14:paraId="4D0BFF1D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Registro de ingresos y desvinculaciones.</w:t>
      </w:r>
    </w:p>
    <w:p w14:paraId="6046C783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Dia de la familia.</w:t>
      </w:r>
      <w:r>
        <w:br/>
      </w:r>
    </w:p>
    <w:p w14:paraId="1660CD7A" w14:textId="77777777" w:rsidR="009A747A" w:rsidRDefault="009A747A" w:rsidP="009A747A">
      <w:pPr>
        <w:pStyle w:val="Ttulo2"/>
      </w:pPr>
      <w:r>
        <w:t>3.5 Autoservicio del empleado</w:t>
      </w:r>
    </w:p>
    <w:p w14:paraId="1AB76F7B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 xml:space="preserve">Solicitud de vacaciones, permisos y certificados con flujo de aprobación talento humano subgerente. </w:t>
      </w:r>
    </w:p>
    <w:p w14:paraId="0A3C70F8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Descarga de desprendibles como colilla de pago o comprobante de pago nómina y de certificación laboral.</w:t>
      </w:r>
    </w:p>
    <w:p w14:paraId="3DB4ACA5" w14:textId="693DB3F5" w:rsidR="00A7052F" w:rsidRDefault="00A7052F" w:rsidP="009A747A">
      <w:pPr>
        <w:pStyle w:val="Prrafodelista"/>
        <w:numPr>
          <w:ilvl w:val="0"/>
          <w:numId w:val="3"/>
        </w:numPr>
        <w:spacing w:after="60"/>
      </w:pPr>
      <w:proofErr w:type="gramStart"/>
      <w:r>
        <w:t>Todos los ítems de autoservicio debe</w:t>
      </w:r>
      <w:proofErr w:type="gramEnd"/>
      <w:r>
        <w:t xml:space="preserve"> ser autorizado por talento humano o subgerencia. </w:t>
      </w:r>
    </w:p>
    <w:p w14:paraId="4BC67ECF" w14:textId="77777777" w:rsidR="009A747A" w:rsidRDefault="009A747A" w:rsidP="009A747A">
      <w:pPr>
        <w:pStyle w:val="Ttulo2"/>
      </w:pPr>
      <w:r>
        <w:t>3.6 Activos, dotación y desarrollo</w:t>
      </w:r>
    </w:p>
    <w:p w14:paraId="18FBA531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 xml:space="preserve">Activos asignados (celular, computador, escritorio, silla ergonómica, entre otros) con acta de entrega y de devolución. </w:t>
      </w:r>
    </w:p>
    <w:p w14:paraId="08FD020D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t>Dotación legal (3 entregas al año) con soporte de recibido.</w:t>
      </w:r>
    </w:p>
    <w:p w14:paraId="6D445781" w14:textId="77777777" w:rsidR="009A747A" w:rsidRDefault="009A747A" w:rsidP="009A747A">
      <w:pPr>
        <w:pStyle w:val="Prrafodelista"/>
        <w:numPr>
          <w:ilvl w:val="0"/>
          <w:numId w:val="3"/>
        </w:numPr>
        <w:spacing w:after="60"/>
      </w:pPr>
      <w:r>
        <w:lastRenderedPageBreak/>
        <w:t>Capacitaciones con registro de asistencia y evaluación de desempeño.</w:t>
      </w:r>
    </w:p>
    <w:p w14:paraId="249ACAEC" w14:textId="77777777" w:rsidR="00D30864" w:rsidRDefault="00000000">
      <w:pPr>
        <w:pStyle w:val="Ttulo1"/>
      </w:pPr>
      <w:r>
        <w:t>4. Módulos de Jurídica</w:t>
      </w:r>
    </w:p>
    <w:p w14:paraId="61677E26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Plantillas de contrato por modalidad (priorizando indefinido; el término fijo no puede superar 4 años).</w:t>
      </w:r>
    </w:p>
    <w:p w14:paraId="5A5F5D68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Reglamento Interno de Trabajo con debido proceso integrado.</w:t>
      </w:r>
    </w:p>
    <w:p w14:paraId="178F4450" w14:textId="6A774666" w:rsidR="00D30864" w:rsidRDefault="00000000">
      <w:pPr>
        <w:pStyle w:val="Prrafodelista"/>
        <w:numPr>
          <w:ilvl w:val="0"/>
          <w:numId w:val="2"/>
        </w:numPr>
        <w:spacing w:after="60"/>
      </w:pPr>
      <w:r>
        <w:t>Repositorio de contratos firmados, otrosí y modificaciones.</w:t>
      </w:r>
    </w:p>
    <w:p w14:paraId="6E3C6942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Proceso disciplinario con debido proceso: citación a descargos → descargos → decisión → recurso, con soportes.</w:t>
      </w:r>
    </w:p>
    <w:p w14:paraId="1E9EEBA9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Política anti-acoso laboral (con la Ley 2466, un solo acto puede configurarlo) y canal de denuncia.</w:t>
      </w:r>
    </w:p>
    <w:p w14:paraId="51C36E69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Protección de datos (Ley 1581 / habeas data): autorización de tratamiento por persona, acceso restringido a datos sensibles (salud) y procedimiento de consultas y reclamos.</w:t>
      </w:r>
    </w:p>
    <w:p w14:paraId="516F9EF1" w14:textId="0826AAF8" w:rsidR="00D30864" w:rsidRDefault="00000000">
      <w:pPr>
        <w:pStyle w:val="Prrafodelista"/>
        <w:numPr>
          <w:ilvl w:val="0"/>
          <w:numId w:val="2"/>
        </w:numPr>
        <w:spacing w:after="60"/>
      </w:pPr>
      <w:r>
        <w:t>Gestión de terminaciones: liquidación, paz y salvo, justa causa, actas</w:t>
      </w:r>
      <w:r w:rsidR="009A747A">
        <w:t>.</w:t>
      </w:r>
    </w:p>
    <w:p w14:paraId="42315380" w14:textId="29801151" w:rsidR="00D30864" w:rsidRDefault="00000000">
      <w:pPr>
        <w:pStyle w:val="Prrafodelista"/>
        <w:numPr>
          <w:ilvl w:val="0"/>
          <w:numId w:val="2"/>
        </w:numPr>
        <w:spacing w:after="60"/>
      </w:pPr>
      <w:r>
        <w:t>Calendario de obligaciones legales con alertas</w:t>
      </w:r>
      <w:r w:rsidR="009A747A">
        <w:t>.</w:t>
      </w:r>
    </w:p>
    <w:p w14:paraId="795D2811" w14:textId="67BF3DA8" w:rsidR="00D30864" w:rsidRDefault="009A747A">
      <w:pPr>
        <w:pStyle w:val="Prrafodelista"/>
        <w:numPr>
          <w:ilvl w:val="0"/>
          <w:numId w:val="2"/>
        </w:numPr>
        <w:spacing w:after="60"/>
      </w:pPr>
      <w:r>
        <w:t>Auditoría</w:t>
      </w:r>
      <w:r w:rsidR="00000000">
        <w:t xml:space="preserve"> y control de versiones de políticas y documentos.</w:t>
      </w:r>
    </w:p>
    <w:p w14:paraId="05D71AD3" w14:textId="77777777" w:rsidR="00D30864" w:rsidRDefault="00000000">
      <w:pPr>
        <w:pStyle w:val="Ttulo2"/>
      </w:pPr>
      <w:r>
        <w:t>4.1 Calendario de obligaciones legales (detalle)</w:t>
      </w:r>
    </w:p>
    <w:p w14:paraId="282CD3DD" w14:textId="77777777" w:rsidR="00D30864" w:rsidRDefault="00000000">
      <w:pPr>
        <w:spacing w:after="120"/>
      </w:pPr>
      <w:r>
        <w:t>Cada obligación debe registrarse con periodicidad (mensual, anual o por evento), fecha base de vencimiento, responsable y ciudad/sede, y enlazarse al motor de alertas (5 días hábiles y 1 día antes). Algunas son recurrentes con fecha fija; otras se disparan por un evento.</w:t>
      </w:r>
    </w:p>
    <w:p w14:paraId="5AC89C80" w14:textId="77777777" w:rsidR="00D30864" w:rsidRDefault="00000000">
      <w:pPr>
        <w:spacing w:before="120" w:after="40"/>
      </w:pPr>
      <w:r>
        <w:rPr>
          <w:b/>
          <w:bCs/>
          <w:color w:val="151080"/>
        </w:rPr>
        <w:t>Societario / Cámara de Comercio</w:t>
      </w:r>
    </w:p>
    <w:p w14:paraId="5D28C4D2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Renovación de la matrícula mercantil de la sociedad y de cada establecimiento de comercio (una por sede), antes del 31 de marzo de cada año.</w:t>
      </w:r>
    </w:p>
    <w:p w14:paraId="0013A2D4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Reunión ordinaria de asamblea y aprobación de estados financieros (normalmente antes del 31 de marzo), con su acta.</w:t>
      </w:r>
    </w:p>
    <w:p w14:paraId="0C5A6022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Actualización ante la Cámara por cambios de representante legal, domicilio o composición.</w:t>
      </w:r>
    </w:p>
    <w:p w14:paraId="0226A5EA" w14:textId="77777777" w:rsidR="00D30864" w:rsidRDefault="00000000">
      <w:pPr>
        <w:spacing w:before="120" w:after="40"/>
      </w:pPr>
      <w:r>
        <w:rPr>
          <w:b/>
          <w:bCs/>
          <w:color w:val="151080"/>
        </w:rPr>
        <w:t>Tributario (DIAN y municipios)</w:t>
      </w:r>
    </w:p>
    <w:p w14:paraId="1FB7AD90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Declaración de renta anual.</w:t>
      </w:r>
    </w:p>
    <w:p w14:paraId="648A2D65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IVA (bimestral o cuatrimestral según el caso) y retención en la fuente (mensual).</w:t>
      </w:r>
    </w:p>
    <w:p w14:paraId="23FC7048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ICA y retención de ICA en cada municipio donde haya sede (esta obligación se multiplica por ciudad).</w:t>
      </w:r>
    </w:p>
    <w:p w14:paraId="266C45E9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Información exógena anual y actualización del RUT ante cambios.</w:t>
      </w:r>
    </w:p>
    <w:p w14:paraId="22C2C7A0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Registro Único de Beneficiarios Finales (RUB) ante la DIAN y su actualización.</w:t>
      </w:r>
    </w:p>
    <w:p w14:paraId="2570FFA5" w14:textId="77777777" w:rsidR="00D30864" w:rsidRDefault="00000000">
      <w:pPr>
        <w:spacing w:before="120" w:after="40"/>
      </w:pPr>
      <w:r>
        <w:rPr>
          <w:b/>
          <w:bCs/>
          <w:color w:val="151080"/>
        </w:rPr>
        <w:t>Laboral / seguridad social</w:t>
      </w:r>
    </w:p>
    <w:p w14:paraId="7B0C3175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PILA mensual (aportes).</w:t>
      </w:r>
    </w:p>
    <w:p w14:paraId="1DD25183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Consignación de cesantías (antes del 14 de febrero), intereses a las cesantías (antes del 31 de enero) y primas (junio y diciembre).</w:t>
      </w:r>
    </w:p>
    <w:p w14:paraId="288DD9BF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Atención a requerimientos de la UGPP.</w:t>
      </w:r>
    </w:p>
    <w:p w14:paraId="698CA756" w14:textId="77777777" w:rsidR="007B6154" w:rsidRDefault="007B6154">
      <w:pPr>
        <w:pStyle w:val="Prrafodelista"/>
        <w:numPr>
          <w:ilvl w:val="0"/>
          <w:numId w:val="2"/>
        </w:numPr>
        <w:spacing w:after="60"/>
      </w:pPr>
    </w:p>
    <w:p w14:paraId="49D4E718" w14:textId="77777777" w:rsidR="009A747A" w:rsidRDefault="009A747A" w:rsidP="009A747A">
      <w:pPr>
        <w:spacing w:after="60"/>
        <w:rPr>
          <w:b/>
          <w:bCs/>
          <w:color w:val="151080"/>
        </w:rPr>
      </w:pPr>
      <w:r w:rsidRPr="009A747A">
        <w:rPr>
          <w:b/>
          <w:bCs/>
          <w:color w:val="151080"/>
        </w:rPr>
        <w:t>prioritario por el manejo de datos de clientes de venta y su transmisión a las financieras</w:t>
      </w:r>
    </w:p>
    <w:p w14:paraId="63094E1C" w14:textId="77777777" w:rsidR="009A747A" w:rsidRDefault="009A747A" w:rsidP="009A747A">
      <w:pPr>
        <w:spacing w:after="60"/>
        <w:rPr>
          <w:b/>
          <w:bCs/>
          <w:color w:val="151080"/>
        </w:rPr>
      </w:pPr>
    </w:p>
    <w:p w14:paraId="32C54E02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Actualización anual del RNBD: entre el 2 de enero y el 31 de marzo.</w:t>
      </w:r>
    </w:p>
    <w:p w14:paraId="564E6E2E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Reporte semestral de reclamos de los titulares: a más tardar el 20 de febrero (segundo semestre del año anterior) y en agosto (primer semestre del año en curso); obligatorio incluso si fue cero.</w:t>
      </w:r>
    </w:p>
    <w:p w14:paraId="19E5B12E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Inscripción de bases de datos nuevas dentro de los 2 meses siguientes a su creación.</w:t>
      </w:r>
    </w:p>
    <w:p w14:paraId="1BCAFCB7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Actualización de cambios sustanciales dentro de los primeros 10 días hábiles del mes siguiente.</w:t>
      </w:r>
    </w:p>
    <w:p w14:paraId="554DCB80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Importante: </w:t>
      </w:r>
      <w:r>
        <w:t>aunque no se alcance el tope de activos para registrar en el RNBD, igual deben mantenerse vigentes la política de tratamiento, las autorizaciones de los titulares, el manual de consultas y reclamos y las medidas de seguridad.</w:t>
      </w:r>
    </w:p>
    <w:p w14:paraId="73FE37CF" w14:textId="7AAFE4C0" w:rsidR="009A747A" w:rsidRPr="009A747A" w:rsidRDefault="00000000">
      <w:pPr>
        <w:spacing w:before="120" w:after="40"/>
        <w:rPr>
          <w:b/>
          <w:bCs/>
          <w:color w:val="151080"/>
        </w:rPr>
      </w:pPr>
      <w:r>
        <w:rPr>
          <w:b/>
          <w:bCs/>
          <w:color w:val="151080"/>
        </w:rPr>
        <w:t>Comercial</w:t>
      </w:r>
      <w:r w:rsidR="009A747A">
        <w:rPr>
          <w:b/>
          <w:bCs/>
          <w:color w:val="151080"/>
        </w:rPr>
        <w:t>.</w:t>
      </w:r>
    </w:p>
    <w:p w14:paraId="165B9536" w14:textId="60ED2A17" w:rsidR="00D308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Garantías y términos de venta conforme al Estatuto del Consumidor (tiendas, web y </w:t>
      </w:r>
      <w:r w:rsidR="009A747A">
        <w:t>Marketplace</w:t>
      </w:r>
      <w:r>
        <w:t>).</w:t>
      </w:r>
    </w:p>
    <w:p w14:paraId="0A747978" w14:textId="59715D8C" w:rsidR="009A747A" w:rsidRPr="009A747A" w:rsidRDefault="009A747A" w:rsidP="009A747A">
      <w:pPr>
        <w:pStyle w:val="Prrafodelista"/>
        <w:numPr>
          <w:ilvl w:val="0"/>
          <w:numId w:val="2"/>
        </w:numPr>
        <w:spacing w:after="60"/>
      </w:pPr>
      <w:r w:rsidRPr="009A747A">
        <w:t xml:space="preserve"> Convenios con financieras aliadas (Addi, </w:t>
      </w:r>
      <w:r>
        <w:t xml:space="preserve">Banco de Bogotá, Sumas Pay, PayJoy, Krediya </w:t>
      </w:r>
      <w:r w:rsidRPr="009A747A">
        <w:t>y</w:t>
      </w:r>
      <w:r w:rsidRPr="009A747A">
        <w:t xml:space="preserve"> otras): vigilar vigencia, renovación y condiciones comerciales de cada convenio. </w:t>
      </w:r>
    </w:p>
    <w:p w14:paraId="76B106E7" w14:textId="6709D7B0" w:rsidR="009A747A" w:rsidRDefault="009A747A" w:rsidP="009A747A">
      <w:pPr>
        <w:pStyle w:val="Prrafodelista"/>
        <w:numPr>
          <w:ilvl w:val="0"/>
          <w:numId w:val="2"/>
        </w:numPr>
        <w:spacing w:after="60"/>
      </w:pPr>
      <w:r w:rsidRPr="009A747A">
        <w:t>Transmisión de datos a las financieras: cuando se comparten datos de un cliente con una financiera para el estudio de crédito, debe estar cubierto por la autorización del titular y por un acuerdo de tratamiento de datos con cada financiera.</w:t>
      </w:r>
    </w:p>
    <w:p w14:paraId="1788E433" w14:textId="77777777" w:rsidR="00D30864" w:rsidRDefault="00000000">
      <w:pPr>
        <w:spacing w:before="120" w:after="40"/>
      </w:pPr>
      <w:r>
        <w:rPr>
          <w:b/>
          <w:bCs/>
          <w:color w:val="151080"/>
        </w:rPr>
        <w:t>SST con fecha</w:t>
      </w:r>
    </w:p>
    <w:p w14:paraId="79A74420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Autoevaluación anual de estándares mínimos (cierre de año) y plan de trabajo anual.</w:t>
      </w:r>
    </w:p>
    <w:p w14:paraId="20ED8A65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Exámenes médicos periódicos por vencer (vía el motor de alertas).</w:t>
      </w:r>
    </w:p>
    <w:p w14:paraId="53E30774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Renovación de COPASST y Comité de Convivencia cada 2 años; reuniones mensuales y trimestrales.</w:t>
      </w:r>
    </w:p>
    <w:p w14:paraId="47A1C0E9" w14:textId="77777777" w:rsidR="00D30864" w:rsidRDefault="00000000">
      <w:pPr>
        <w:spacing w:before="120" w:after="40"/>
      </w:pPr>
      <w:r>
        <w:rPr>
          <w:b/>
          <w:bCs/>
          <w:color w:val="151080"/>
        </w:rPr>
        <w:t>Contractual y de operación (vencimientos a vigilar)</w:t>
      </w:r>
    </w:p>
    <w:p w14:paraId="23728755" w14:textId="57B42F8E" w:rsidR="00D308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Contratos con aliados financieros (Addi, </w:t>
      </w:r>
      <w:r w:rsidR="007B6154">
        <w:t>Banco Bogotá y otros</w:t>
      </w:r>
      <w:r>
        <w:t xml:space="preserve">) y con </w:t>
      </w:r>
      <w:r w:rsidR="007B6154">
        <w:t>Marketplace</w:t>
      </w:r>
      <w:r>
        <w:t>.</w:t>
      </w:r>
    </w:p>
    <w:p w14:paraId="7BBE95CD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Arriendos de locales por sede y pólizas de seguro (sustracción, responsabilidad).</w:t>
      </w:r>
    </w:p>
    <w:p w14:paraId="5985D614" w14:textId="71A45723" w:rsidR="00D30864" w:rsidRDefault="007B6154">
      <w:pPr>
        <w:pStyle w:val="Prrafodelista"/>
        <w:numPr>
          <w:ilvl w:val="0"/>
          <w:numId w:val="2"/>
        </w:numPr>
        <w:spacing w:after="60"/>
      </w:pPr>
      <w:r>
        <w:t xml:space="preserve">Buscar la forma de registrar </w:t>
      </w:r>
      <w:r w:rsidR="00000000">
        <w:t xml:space="preserve">la marca </w:t>
      </w:r>
      <w:r>
        <w:t xml:space="preserve">Kupocell </w:t>
      </w:r>
      <w:r w:rsidR="00000000">
        <w:t>“Smart Gadgets” ante la SIC (cada 10 años) y renovación anual de dominios web.</w:t>
      </w:r>
    </w:p>
    <w:p w14:paraId="1B5F341B" w14:textId="7962E5B6" w:rsidR="007B6154" w:rsidRDefault="00000000" w:rsidP="007B6154">
      <w:pPr>
        <w:pStyle w:val="Prrafodelista"/>
        <w:numPr>
          <w:ilvl w:val="0"/>
          <w:numId w:val="2"/>
        </w:numPr>
        <w:spacing w:after="60"/>
      </w:pPr>
      <w:r>
        <w:t xml:space="preserve">Licencias de software/SaaS, firma digital y permisos por establecimiento (uso de suelo, bomberos, Sayco &amp; </w:t>
      </w:r>
      <w:proofErr w:type="spellStart"/>
      <w:r>
        <w:t>Acinpro</w:t>
      </w:r>
      <w:proofErr w:type="spellEnd"/>
      <w:r>
        <w:t>).</w:t>
      </w:r>
    </w:p>
    <w:p w14:paraId="7D680449" w14:textId="77777777" w:rsidR="00D30864" w:rsidRDefault="00000000">
      <w:pPr>
        <w:pStyle w:val="Ttulo1"/>
      </w:pPr>
      <w:r>
        <w:t>5. Módulos de SST (Seguridad y Salud en el Trabajo)</w:t>
      </w:r>
    </w:p>
    <w:p w14:paraId="1A794E2C" w14:textId="77777777" w:rsidR="00D30864" w:rsidRDefault="00000000">
      <w:pPr>
        <w:spacing w:after="120"/>
      </w:pPr>
      <w:r>
        <w:rPr>
          <w:i/>
          <w:iCs/>
          <w:color w:val="555555"/>
        </w:rPr>
        <w:t>Conforme al Decreto 1072 de 2015 y la Resolución 0312 de 2019.</w:t>
      </w:r>
    </w:p>
    <w:p w14:paraId="3AB8A5F5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Estructura del SG-SST: política firmada, responsable designado, plan de trabajo anual, autoevaluación de estándares mínimos y plan de mejora, matriz legal.</w:t>
      </w:r>
    </w:p>
    <w:p w14:paraId="58C375C7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Organismos según número de trabajadores: Vigía de SST o COPASST, y Comité de Convivencia Laboral (con actas).</w:t>
      </w:r>
    </w:p>
    <w:p w14:paraId="5D8A41F6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Riesgos y emergencias: matriz de peligros (IPEVR) por sede, profesiograma, plan de emergencias e inspecciones.</w:t>
      </w:r>
    </w:p>
    <w:p w14:paraId="1C115F13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Salud ocupacional: exámenes médicos de ingreso, periódicos y de egreso (con alerta de vencimiento), afiliación y novedades de ARL, seguimiento a recomendaciones y restricciones.</w:t>
      </w:r>
    </w:p>
    <w:p w14:paraId="6179142C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Accidentes e incidentes: reporte (FURAT), investigación, seguimiento y estadísticas de accidentalidad.</w:t>
      </w:r>
    </w:p>
    <w:p w14:paraId="7D07C5A1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Capacitación e inducción/reinducción en SST y entrega de elementos de protección personal (EPP) con soporte firmado.</w:t>
      </w:r>
    </w:p>
    <w:p w14:paraId="2E35B60A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Tablero SST: semáforo de cumplimiento documental e indicadores de frecuencia, severidad y ausentismo.</w:t>
      </w:r>
    </w:p>
    <w:p w14:paraId="5D955D8C" w14:textId="77777777" w:rsidR="00D30864" w:rsidRDefault="00000000">
      <w:pPr>
        <w:pStyle w:val="Ttulo1"/>
      </w:pPr>
      <w:r>
        <w:t>6. Requerimientos específicos prioritarios</w:t>
      </w:r>
    </w:p>
    <w:p w14:paraId="46329B60" w14:textId="60648EDF" w:rsidR="00D30864" w:rsidRDefault="00000000">
      <w:pPr>
        <w:pStyle w:val="Ttulo2"/>
      </w:pPr>
      <w:r>
        <w:t xml:space="preserve">6.1 Alertas de vencimiento (en TODA la </w:t>
      </w:r>
      <w:r w:rsidR="007B6154">
        <w:t>aplicación</w:t>
      </w:r>
      <w:r>
        <w:t>)</w:t>
      </w:r>
    </w:p>
    <w:p w14:paraId="1E7F91B6" w14:textId="77777777" w:rsidR="00D30864" w:rsidRDefault="00000000">
      <w:pPr>
        <w:spacing w:after="120"/>
      </w:pPr>
      <w:r>
        <w:t>Todo dato o documento que tenga fecha de vencimiento debe generar dos alertas automáticas: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30864" w14:paraId="577FFE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B2CF" w14:textId="77777777" w:rsidR="00D30864" w:rsidRDefault="00000000">
            <w:r>
              <w:rPr>
                <w:b/>
                <w:bCs/>
                <w:color w:val="FFFFFF"/>
                <w:sz w:val="20"/>
                <w:szCs w:val="20"/>
              </w:rPr>
              <w:t>Alerta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71D0" w14:textId="3B83B954" w:rsidR="00D30864" w:rsidRDefault="007B6154">
            <w:r>
              <w:rPr>
                <w:b/>
                <w:bCs/>
                <w:color w:val="FFFFFF"/>
                <w:sz w:val="20"/>
                <w:szCs w:val="20"/>
              </w:rPr>
              <w:t>Cuando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se dispara</w:t>
            </w:r>
          </w:p>
        </w:tc>
      </w:tr>
      <w:tr w:rsidR="00D30864" w14:paraId="285B69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4D9E" w14:textId="77777777" w:rsidR="00D30864" w:rsidRDefault="00000000">
            <w:r>
              <w:rPr>
                <w:color w:val="000000"/>
                <w:sz w:val="20"/>
                <w:szCs w:val="20"/>
              </w:rPr>
              <w:t>Primera alerta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99F0" w14:textId="3889FB70" w:rsidR="00D30864" w:rsidRDefault="007B6154">
            <w:r>
              <w:rPr>
                <w:color w:val="000000"/>
                <w:sz w:val="20"/>
                <w:szCs w:val="20"/>
              </w:rPr>
              <w:t>10</w:t>
            </w:r>
            <w:r w:rsidR="00000000">
              <w:rPr>
                <w:color w:val="000000"/>
                <w:sz w:val="20"/>
                <w:szCs w:val="20"/>
              </w:rPr>
              <w:t xml:space="preserve"> días HÁBILES antes del vencimiento</w:t>
            </w:r>
          </w:p>
        </w:tc>
      </w:tr>
      <w:tr w:rsidR="00D30864" w14:paraId="0B271B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2644" w14:textId="77777777" w:rsidR="00D30864" w:rsidRDefault="00000000">
            <w:r>
              <w:rPr>
                <w:color w:val="000000"/>
                <w:sz w:val="20"/>
                <w:szCs w:val="20"/>
              </w:rPr>
              <w:t>Última alerta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DA58" w14:textId="642B477A" w:rsidR="00D30864" w:rsidRDefault="007B6154">
            <w:r>
              <w:rPr>
                <w:color w:val="000000"/>
                <w:sz w:val="20"/>
                <w:szCs w:val="20"/>
              </w:rPr>
              <w:t>3</w:t>
            </w:r>
            <w:r w:rsidR="00000000">
              <w:rPr>
                <w:color w:val="000000"/>
                <w:sz w:val="20"/>
                <w:szCs w:val="20"/>
              </w:rPr>
              <w:t xml:space="preserve"> día antes del vencimiento</w:t>
            </w:r>
          </w:p>
        </w:tc>
      </w:tr>
      <w:tr w:rsidR="007B6154" w14:paraId="59F1DB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6E19" w14:textId="77777777" w:rsidR="007B6154" w:rsidRDefault="007B615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94D7" w14:textId="77777777" w:rsidR="007B6154" w:rsidRDefault="007B6154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0078263B" w14:textId="77777777" w:rsidR="007B6154" w:rsidRDefault="007B6154">
      <w:pPr>
        <w:spacing w:after="120"/>
        <w:rPr>
          <w:color w:val="555555"/>
        </w:rPr>
      </w:pPr>
    </w:p>
    <w:p w14:paraId="76461E62" w14:textId="6A6474B3" w:rsidR="00D30864" w:rsidRDefault="00000000">
      <w:pPr>
        <w:spacing w:after="120"/>
      </w:pPr>
      <w:r>
        <w:rPr>
          <w:color w:val="555555"/>
        </w:rPr>
        <w:t>Los “días hábiles” deben excluir, domingos y festivos nacionales de Colombia. Aplica a: exámenes médicos periódicos, contratos a término fijo, fin de periodo de prueba, planillas de seguridad social de OPS, y cualquier documento con fecha de vencimiento.</w:t>
      </w:r>
    </w:p>
    <w:p w14:paraId="7B08932E" w14:textId="1F8DADAE" w:rsidR="00D30864" w:rsidRPr="007B6154" w:rsidRDefault="00000000">
      <w:pPr>
        <w:spacing w:after="120"/>
        <w:rPr>
          <w:u w:val="single"/>
        </w:rPr>
      </w:pPr>
      <w:r w:rsidRPr="007B6154">
        <w:rPr>
          <w:i/>
          <w:iCs/>
          <w:u w:val="single"/>
        </w:rPr>
        <w:t>Deseable: envío automático del aviso por correo y WhatsApp.</w:t>
      </w:r>
    </w:p>
    <w:p w14:paraId="1303360A" w14:textId="77777777" w:rsidR="00D30864" w:rsidRDefault="00000000">
      <w:pPr>
        <w:pStyle w:val="Ttulo2"/>
      </w:pPr>
      <w:r>
        <w:t>6.2 Terminación de contrato y renuncias</w:t>
      </w:r>
    </w:p>
    <w:p w14:paraId="7D3CC784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Registrar el tipo de terminación: renuncia voluntaria, terminación con/sin justa causa, terminación anticipada, mutuo acuerdo, vencimiento del plazo, periodo de prueba y terminación de OPS.</w:t>
      </w:r>
    </w:p>
    <w:p w14:paraId="1FBF0166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Guardar las actas y soportes: carta de renuncia, acta de terminación anticipada, acta de acuerdo / transacción, paz y salvo, liquidación y examen de egreso.</w:t>
      </w:r>
    </w:p>
    <w:p w14:paraId="7DA57600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Registrar preaviso e indemnización cuando aplique.</w:t>
      </w:r>
    </w:p>
    <w:p w14:paraId="4FACD6EF" w14:textId="77777777" w:rsidR="00D30864" w:rsidRDefault="00000000">
      <w:pPr>
        <w:pStyle w:val="Ttulo2"/>
      </w:pPr>
      <w:r>
        <w:t>6.3 Tipos de contrato (pestañas) y empleados remotos</w:t>
      </w:r>
    </w:p>
    <w:p w14:paraId="34BE6F42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La gestión de contratos debe poder verse/filtrar por pestañas: OPS, Término Fijo, Término Indefinido.</w:t>
      </w:r>
    </w:p>
    <w:p w14:paraId="08BF080D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Marcar la modalidad de trabajo de cada persona: Presencial, Remoto, Híbrido o Teletrabajo.</w:t>
      </w:r>
    </w:p>
    <w:p w14:paraId="23A4A2BB" w14:textId="77777777" w:rsidR="00D30864" w:rsidRDefault="00000000">
      <w:pPr>
        <w:pStyle w:val="Ttulo2"/>
      </w:pPr>
      <w:r>
        <w:t>6.4 Pago de bonos</w:t>
      </w:r>
    </w:p>
    <w:p w14:paraId="7E03A8C3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Registrar bonificaciones con estado de pago (pendiente/pagado), fecha de pago y soporte, y marca de si es o no constitutivo de salario.</w:t>
      </w:r>
    </w:p>
    <w:p w14:paraId="6D6E2FF5" w14:textId="77777777" w:rsidR="00D30864" w:rsidRDefault="00000000">
      <w:pPr>
        <w:pStyle w:val="Ttulo2"/>
      </w:pPr>
      <w:r>
        <w:t>6.5 Separación por sedes y ciudades</w:t>
      </w:r>
    </w:p>
    <w:p w14:paraId="3732B23B" w14:textId="1F736ACC" w:rsidR="00D30864" w:rsidRDefault="00000000">
      <w:pPr>
        <w:pStyle w:val="Prrafodelista"/>
        <w:numPr>
          <w:ilvl w:val="0"/>
          <w:numId w:val="2"/>
        </w:numPr>
        <w:spacing w:after="60"/>
      </w:pPr>
      <w:r>
        <w:t>Todos los listados, tableros y alertas deben poder agruparse y filtrarse por sede y por ciudad</w:t>
      </w:r>
      <w:r w:rsidR="007B6154">
        <w:t>.</w:t>
      </w:r>
    </w:p>
    <w:p w14:paraId="2EEC4E63" w14:textId="77777777" w:rsidR="00D30864" w:rsidRDefault="00000000">
      <w:pPr>
        <w:pStyle w:val="Ttulo2"/>
      </w:pPr>
      <w:r>
        <w:t>6.6 Paz y salvo de empleados</w:t>
      </w:r>
    </w:p>
    <w:p w14:paraId="3A87F459" w14:textId="6FEE0D68" w:rsidR="00D30864" w:rsidRDefault="00000000">
      <w:pPr>
        <w:pStyle w:val="Prrafodelista"/>
        <w:numPr>
          <w:ilvl w:val="0"/>
          <w:numId w:val="2"/>
        </w:numPr>
        <w:spacing w:after="60"/>
      </w:pPr>
      <w:r>
        <w:t>Formato de paz y salvo con chequeo por área antes del retiro: activos/equipos devueltos, cartera al día, documentos entregados y accesos/sistemas</w:t>
      </w:r>
      <w:r w:rsidR="007B6154">
        <w:t>, correos revocados</w:t>
      </w:r>
      <w:r>
        <w:t>.</w:t>
      </w:r>
    </w:p>
    <w:p w14:paraId="0CB5BFA5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Enlazado a la desvinculación y con su soporte escaneado.</w:t>
      </w:r>
    </w:p>
    <w:p w14:paraId="3385D118" w14:textId="77777777" w:rsidR="00D30864" w:rsidRDefault="00000000">
      <w:pPr>
        <w:pStyle w:val="Ttulo2"/>
      </w:pPr>
      <w:r>
        <w:lastRenderedPageBreak/>
        <w:t>6.7 Certificaciones laborales</w:t>
      </w:r>
    </w:p>
    <w:p w14:paraId="2FB34961" w14:textId="7CD4A168" w:rsidR="00D30864" w:rsidRDefault="00000000">
      <w:pPr>
        <w:pStyle w:val="Prrafodelista"/>
        <w:numPr>
          <w:ilvl w:val="0"/>
          <w:numId w:val="2"/>
        </w:numPr>
        <w:spacing w:after="60"/>
      </w:pPr>
      <w:r>
        <w:t>Generar certificación laboral por tipo: simple (cargo y fechas), con salario, con funciones, para entidad financiera.</w:t>
      </w:r>
    </w:p>
    <w:p w14:paraId="0C12E8E8" w14:textId="04ADBEA3" w:rsidR="00D308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Indicar a quién va dirigida, estado, y guardar el PDF generado. Debe poder solicitarse desde el autoservicio del </w:t>
      </w:r>
      <w:r w:rsidR="00A7052F">
        <w:t>empleado.</w:t>
      </w:r>
    </w:p>
    <w:p w14:paraId="4C7DB784" w14:textId="77777777" w:rsidR="00D30864" w:rsidRDefault="00000000">
      <w:pPr>
        <w:pStyle w:val="Ttulo1"/>
      </w:pPr>
      <w:r>
        <w:t>7. Roles de usuario (sugeridos)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30864" w14:paraId="4C8D14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1561" w14:textId="77777777" w:rsidR="00D30864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1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D639" w14:textId="77777777" w:rsidR="00D30864" w:rsidRDefault="00000000">
            <w:r>
              <w:rPr>
                <w:b/>
                <w:bCs/>
                <w:color w:val="FFFFFF"/>
                <w:sz w:val="20"/>
                <w:szCs w:val="20"/>
              </w:rPr>
              <w:t>Qué puede hacer</w:t>
            </w:r>
          </w:p>
        </w:tc>
      </w:tr>
      <w:tr w:rsidR="00D30864" w14:paraId="24C7D1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5F7D" w14:textId="77777777" w:rsidR="00D30864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33E7" w14:textId="77777777" w:rsidR="00D30864" w:rsidRDefault="00000000">
            <w:r>
              <w:rPr>
                <w:color w:val="000000"/>
                <w:sz w:val="20"/>
                <w:szCs w:val="20"/>
              </w:rPr>
              <w:t>Acceso total y configuración.</w:t>
            </w:r>
          </w:p>
        </w:tc>
      </w:tr>
      <w:tr w:rsidR="00D30864" w14:paraId="0D36C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78C8" w14:textId="77777777" w:rsidR="00D30864" w:rsidRDefault="00000000">
            <w:r>
              <w:rPr>
                <w:color w:val="000000"/>
                <w:sz w:val="20"/>
                <w:szCs w:val="20"/>
              </w:rPr>
              <w:t>Recursos Humanos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66AC" w14:textId="77777777" w:rsidR="00D30864" w:rsidRDefault="00000000">
            <w:r>
              <w:rPr>
                <w:color w:val="000000"/>
                <w:sz w:val="20"/>
                <w:szCs w:val="20"/>
              </w:rPr>
              <w:t>Gestiona personas, contratos, novedades y documentos.</w:t>
            </w:r>
          </w:p>
        </w:tc>
      </w:tr>
      <w:tr w:rsidR="00D30864" w14:paraId="56BC71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D52B" w14:textId="77777777" w:rsidR="00D30864" w:rsidRDefault="00000000">
            <w:r>
              <w:rPr>
                <w:color w:val="000000"/>
                <w:sz w:val="20"/>
                <w:szCs w:val="20"/>
              </w:rPr>
              <w:t>Nómina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8DBE" w14:textId="77777777" w:rsidR="00D30864" w:rsidRDefault="00000000">
            <w:r>
              <w:rPr>
                <w:color w:val="000000"/>
                <w:sz w:val="20"/>
                <w:szCs w:val="20"/>
              </w:rPr>
              <w:t>Liquida y paga nómina, comisiones y bonos.</w:t>
            </w:r>
          </w:p>
        </w:tc>
      </w:tr>
      <w:tr w:rsidR="00D30864" w14:paraId="72A5A7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7C5A" w14:textId="77777777" w:rsidR="00D30864" w:rsidRDefault="00000000">
            <w:r>
              <w:rPr>
                <w:color w:val="000000"/>
                <w:sz w:val="20"/>
                <w:szCs w:val="20"/>
              </w:rPr>
              <w:t>Contador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56C6" w14:textId="77777777" w:rsidR="00D30864" w:rsidRDefault="00000000">
            <w:r>
              <w:rPr>
                <w:color w:val="000000"/>
                <w:sz w:val="20"/>
                <w:szCs w:val="20"/>
              </w:rPr>
              <w:t>Consulta nómina, OPS y reportes.</w:t>
            </w:r>
          </w:p>
        </w:tc>
      </w:tr>
      <w:tr w:rsidR="00D30864" w14:paraId="5A3DCA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1E9B" w14:textId="77777777" w:rsidR="00D30864" w:rsidRDefault="00000000">
            <w:r>
              <w:rPr>
                <w:color w:val="000000"/>
                <w:sz w:val="20"/>
                <w:szCs w:val="20"/>
              </w:rPr>
              <w:t>Jefe de área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0072" w14:textId="77777777" w:rsidR="00D30864" w:rsidRDefault="00000000">
            <w:r>
              <w:rPr>
                <w:color w:val="000000"/>
                <w:sz w:val="20"/>
                <w:szCs w:val="20"/>
              </w:rPr>
              <w:t>Aprueba solicitudes y ve a su equipo.</w:t>
            </w:r>
          </w:p>
        </w:tc>
      </w:tr>
      <w:tr w:rsidR="00D30864" w14:paraId="6E1B7C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C187" w14:textId="77777777" w:rsidR="00D30864" w:rsidRDefault="00000000">
            <w:r>
              <w:rPr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1F61" w14:textId="77777777" w:rsidR="00D30864" w:rsidRDefault="00000000">
            <w:r>
              <w:rPr>
                <w:color w:val="000000"/>
                <w:sz w:val="20"/>
                <w:szCs w:val="20"/>
              </w:rPr>
              <w:t>Autoservicio: su ficha, solicitudes y descargas.</w:t>
            </w:r>
          </w:p>
        </w:tc>
      </w:tr>
      <w:tr w:rsidR="00D30864" w14:paraId="4C6BE9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6654" w14:textId="18771FBA" w:rsidR="00D30864" w:rsidRDefault="00D30864"/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6315" w14:textId="2D08D200" w:rsidR="00D30864" w:rsidRDefault="00000000"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2F5611F" w14:textId="77777777" w:rsidR="00D30864" w:rsidRDefault="00000000">
      <w:pPr>
        <w:pStyle w:val="Ttulo1"/>
      </w:pPr>
      <w:r>
        <w:t>8. Reportes y tableros</w:t>
      </w:r>
    </w:p>
    <w:p w14:paraId="7A9BC191" w14:textId="401FF4FD" w:rsidR="00D30864" w:rsidRDefault="00A7052F">
      <w:pPr>
        <w:pStyle w:val="Prrafodelista"/>
        <w:numPr>
          <w:ilvl w:val="0"/>
          <w:numId w:val="2"/>
        </w:numPr>
        <w:spacing w:after="60"/>
      </w:pPr>
      <w:r>
        <w:t>Número de personas</w:t>
      </w:r>
      <w:r w:rsidR="00000000">
        <w:t xml:space="preserve"> por sede, ciudad, empresa y cargo; laborales vs. OPS; remotos; masa salarial.</w:t>
      </w:r>
    </w:p>
    <w:p w14:paraId="445DD9AD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Semáforo de cumplimiento documental (vencido / por vencer / al día).</w:t>
      </w:r>
    </w:p>
    <w:p w14:paraId="5F74A161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Contratos a término fijo próximos a vencer y fin de periodo de prueba.</w:t>
      </w:r>
    </w:p>
    <w:p w14:paraId="185FF6C9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Cuentas de cobro de OPS sin soporte de seguridad social (riesgo de pago).</w:t>
      </w:r>
    </w:p>
    <w:p w14:paraId="348B29C1" w14:textId="77777777" w:rsidR="00D30864" w:rsidRDefault="00000000">
      <w:pPr>
        <w:pStyle w:val="Prrafodelista"/>
        <w:numPr>
          <w:ilvl w:val="0"/>
          <w:numId w:val="2"/>
        </w:numPr>
        <w:spacing w:after="60"/>
      </w:pPr>
      <w:r>
        <w:t>Indicadores de rotación, ausentismo y accidentalidad.</w:t>
      </w:r>
    </w:p>
    <w:p w14:paraId="7B3398FF" w14:textId="000F3637" w:rsidR="00D30864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.</w:t>
      </w:r>
    </w:p>
    <w:sectPr w:rsidR="00D3086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05AD" w14:textId="77777777" w:rsidR="000406E5" w:rsidRDefault="000406E5">
      <w:r>
        <w:separator/>
      </w:r>
    </w:p>
  </w:endnote>
  <w:endnote w:type="continuationSeparator" w:id="0">
    <w:p w14:paraId="60E0D9BE" w14:textId="77777777" w:rsidR="000406E5" w:rsidRDefault="00040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616E8" w14:textId="77777777" w:rsidR="00D30864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6035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40FD9" w14:textId="77777777" w:rsidR="000406E5" w:rsidRDefault="000406E5">
      <w:r>
        <w:separator/>
      </w:r>
    </w:p>
  </w:footnote>
  <w:footnote w:type="continuationSeparator" w:id="0">
    <w:p w14:paraId="3EDFE14B" w14:textId="77777777" w:rsidR="000406E5" w:rsidRDefault="00040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91E4" w14:textId="77777777" w:rsidR="00D30864" w:rsidRDefault="00000000">
    <w:pPr>
      <w:jc w:val="right"/>
    </w:pPr>
    <w:r>
      <w:rPr>
        <w:color w:val="999999"/>
        <w:sz w:val="16"/>
        <w:szCs w:val="16"/>
      </w:rPr>
      <w:t>KUPOCELL S.A.S. — Smart Gadgets · Requerimientos plataforma RH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29C9"/>
    <w:multiLevelType w:val="hybridMultilevel"/>
    <w:tmpl w:val="5CC8F93A"/>
    <w:lvl w:ilvl="0" w:tplc="BCC2DDD0">
      <w:start w:val="1"/>
      <w:numFmt w:val="bullet"/>
      <w:lvlText w:val="•"/>
      <w:lvlJc w:val="left"/>
      <w:pPr>
        <w:ind w:left="520" w:hanging="260"/>
      </w:pPr>
    </w:lvl>
    <w:lvl w:ilvl="1" w:tplc="1304F2CA">
      <w:start w:val="1"/>
      <w:numFmt w:val="bullet"/>
      <w:lvlText w:val="◦"/>
      <w:lvlJc w:val="left"/>
      <w:pPr>
        <w:ind w:left="1040" w:hanging="260"/>
      </w:pPr>
    </w:lvl>
    <w:lvl w:ilvl="2" w:tplc="ECCC0268">
      <w:numFmt w:val="decimal"/>
      <w:lvlText w:val=""/>
      <w:lvlJc w:val="left"/>
    </w:lvl>
    <w:lvl w:ilvl="3" w:tplc="B890133C">
      <w:numFmt w:val="decimal"/>
      <w:lvlText w:val=""/>
      <w:lvlJc w:val="left"/>
    </w:lvl>
    <w:lvl w:ilvl="4" w:tplc="6AEEA65E">
      <w:numFmt w:val="decimal"/>
      <w:lvlText w:val=""/>
      <w:lvlJc w:val="left"/>
    </w:lvl>
    <w:lvl w:ilvl="5" w:tplc="EFE6CF1C">
      <w:numFmt w:val="decimal"/>
      <w:lvlText w:val=""/>
      <w:lvlJc w:val="left"/>
    </w:lvl>
    <w:lvl w:ilvl="6" w:tplc="18CEE758">
      <w:numFmt w:val="decimal"/>
      <w:lvlText w:val=""/>
      <w:lvlJc w:val="left"/>
    </w:lvl>
    <w:lvl w:ilvl="7" w:tplc="AF20CEDC">
      <w:numFmt w:val="decimal"/>
      <w:lvlText w:val=""/>
      <w:lvlJc w:val="left"/>
    </w:lvl>
    <w:lvl w:ilvl="8" w:tplc="67941AFA">
      <w:numFmt w:val="decimal"/>
      <w:lvlText w:val=""/>
      <w:lvlJc w:val="left"/>
    </w:lvl>
  </w:abstractNum>
  <w:abstractNum w:abstractNumId="1" w15:restartNumberingAfterBreak="0">
    <w:nsid w:val="506751F4"/>
    <w:multiLevelType w:val="hybridMultilevel"/>
    <w:tmpl w:val="440031B6"/>
    <w:lvl w:ilvl="0" w:tplc="8D4C27BC">
      <w:start w:val="1"/>
      <w:numFmt w:val="bullet"/>
      <w:lvlText w:val="●"/>
      <w:lvlJc w:val="left"/>
      <w:pPr>
        <w:ind w:left="720" w:hanging="360"/>
      </w:pPr>
    </w:lvl>
    <w:lvl w:ilvl="1" w:tplc="B3E84D4C">
      <w:start w:val="1"/>
      <w:numFmt w:val="bullet"/>
      <w:lvlText w:val="○"/>
      <w:lvlJc w:val="left"/>
      <w:pPr>
        <w:ind w:left="1440" w:hanging="360"/>
      </w:pPr>
    </w:lvl>
    <w:lvl w:ilvl="2" w:tplc="AD7E6502">
      <w:start w:val="1"/>
      <w:numFmt w:val="bullet"/>
      <w:lvlText w:val="■"/>
      <w:lvlJc w:val="left"/>
      <w:pPr>
        <w:ind w:left="2160" w:hanging="360"/>
      </w:pPr>
    </w:lvl>
    <w:lvl w:ilvl="3" w:tplc="79E6E51A">
      <w:start w:val="1"/>
      <w:numFmt w:val="bullet"/>
      <w:lvlText w:val="●"/>
      <w:lvlJc w:val="left"/>
      <w:pPr>
        <w:ind w:left="2880" w:hanging="360"/>
      </w:pPr>
    </w:lvl>
    <w:lvl w:ilvl="4" w:tplc="9C6AFC4C">
      <w:start w:val="1"/>
      <w:numFmt w:val="bullet"/>
      <w:lvlText w:val="○"/>
      <w:lvlJc w:val="left"/>
      <w:pPr>
        <w:ind w:left="3600" w:hanging="360"/>
      </w:pPr>
    </w:lvl>
    <w:lvl w:ilvl="5" w:tplc="A32E9686">
      <w:start w:val="1"/>
      <w:numFmt w:val="bullet"/>
      <w:lvlText w:val="■"/>
      <w:lvlJc w:val="left"/>
      <w:pPr>
        <w:ind w:left="4320" w:hanging="360"/>
      </w:pPr>
    </w:lvl>
    <w:lvl w:ilvl="6" w:tplc="25720186">
      <w:start w:val="1"/>
      <w:numFmt w:val="bullet"/>
      <w:lvlText w:val="●"/>
      <w:lvlJc w:val="left"/>
      <w:pPr>
        <w:ind w:left="5040" w:hanging="360"/>
      </w:pPr>
    </w:lvl>
    <w:lvl w:ilvl="7" w:tplc="B3AC46FE">
      <w:start w:val="1"/>
      <w:numFmt w:val="bullet"/>
      <w:lvlText w:val="●"/>
      <w:lvlJc w:val="left"/>
      <w:pPr>
        <w:ind w:left="5760" w:hanging="360"/>
      </w:pPr>
    </w:lvl>
    <w:lvl w:ilvl="8" w:tplc="019AA9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B07056"/>
    <w:multiLevelType w:val="hybridMultilevel"/>
    <w:tmpl w:val="D5A48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F7DDE"/>
    <w:multiLevelType w:val="hybridMultilevel"/>
    <w:tmpl w:val="EBD0171E"/>
    <w:lvl w:ilvl="0" w:tplc="2AD6BB56">
      <w:start w:val="1"/>
      <w:numFmt w:val="bullet"/>
      <w:lvlText w:val="•"/>
      <w:lvlJc w:val="left"/>
      <w:pPr>
        <w:ind w:left="520" w:hanging="260"/>
      </w:pPr>
    </w:lvl>
    <w:lvl w:ilvl="1" w:tplc="8B2EEF4A">
      <w:start w:val="1"/>
      <w:numFmt w:val="bullet"/>
      <w:lvlText w:val="◦"/>
      <w:lvlJc w:val="left"/>
      <w:pPr>
        <w:ind w:left="1040" w:hanging="260"/>
      </w:pPr>
    </w:lvl>
    <w:lvl w:ilvl="2" w:tplc="7BC48252">
      <w:numFmt w:val="decimal"/>
      <w:lvlText w:val=""/>
      <w:lvlJc w:val="left"/>
    </w:lvl>
    <w:lvl w:ilvl="3" w:tplc="F182AA8E">
      <w:numFmt w:val="decimal"/>
      <w:lvlText w:val=""/>
      <w:lvlJc w:val="left"/>
    </w:lvl>
    <w:lvl w:ilvl="4" w:tplc="AE581B78">
      <w:numFmt w:val="decimal"/>
      <w:lvlText w:val=""/>
      <w:lvlJc w:val="left"/>
    </w:lvl>
    <w:lvl w:ilvl="5" w:tplc="4D5AF544">
      <w:numFmt w:val="decimal"/>
      <w:lvlText w:val=""/>
      <w:lvlJc w:val="left"/>
    </w:lvl>
    <w:lvl w:ilvl="6" w:tplc="DA6AB5FA">
      <w:numFmt w:val="decimal"/>
      <w:lvlText w:val=""/>
      <w:lvlJc w:val="left"/>
    </w:lvl>
    <w:lvl w:ilvl="7" w:tplc="E8640106">
      <w:numFmt w:val="decimal"/>
      <w:lvlText w:val=""/>
      <w:lvlJc w:val="left"/>
    </w:lvl>
    <w:lvl w:ilvl="8" w:tplc="A9CC9C60">
      <w:numFmt w:val="decimal"/>
      <w:lvlText w:val=""/>
      <w:lvlJc w:val="left"/>
    </w:lvl>
  </w:abstractNum>
  <w:num w:numId="1" w16cid:durableId="459346495">
    <w:abstractNumId w:val="1"/>
    <w:lvlOverride w:ilvl="0">
      <w:startOverride w:val="1"/>
    </w:lvlOverride>
  </w:num>
  <w:num w:numId="2" w16cid:durableId="1512722451">
    <w:abstractNumId w:val="0"/>
    <w:lvlOverride w:ilvl="0">
      <w:startOverride w:val="1"/>
    </w:lvlOverride>
  </w:num>
  <w:num w:numId="3" w16cid:durableId="431901258">
    <w:abstractNumId w:val="3"/>
    <w:lvlOverride w:ilvl="0">
      <w:startOverride w:val="1"/>
    </w:lvlOverride>
  </w:num>
  <w:num w:numId="4" w16cid:durableId="791289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64"/>
    <w:rsid w:val="000406E5"/>
    <w:rsid w:val="00460357"/>
    <w:rsid w:val="00565FC0"/>
    <w:rsid w:val="007B6154"/>
    <w:rsid w:val="009A747A"/>
    <w:rsid w:val="00A7052F"/>
    <w:rsid w:val="00D3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F59C"/>
  <w15:docId w15:val="{65317215-4CBA-4A59-81A4-FDB022AA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pBdr>
        <w:bottom w:val="single" w:sz="4" w:space="4" w:color="D9DCEE"/>
      </w:pBdr>
      <w:spacing w:before="260" w:after="140"/>
      <w:outlineLvl w:val="0"/>
    </w:pPr>
    <w:rPr>
      <w:b/>
      <w:bCs/>
      <w:color w:val="151080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160" w:after="80"/>
      <w:outlineLvl w:val="1"/>
    </w:pPr>
    <w:rPr>
      <w:b/>
      <w:bCs/>
      <w:color w:val="0BA0C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A747A"/>
    <w:rPr>
      <w:b/>
      <w:bCs/>
      <w:color w:val="1510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A747A"/>
    <w:rPr>
      <w:b/>
      <w:bCs/>
      <w:color w:val="0BA0C7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1885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2026-05-31T21:53:00Z</dcterms:created>
  <dcterms:modified xsi:type="dcterms:W3CDTF">2026-05-31T22:19:00Z</dcterms:modified>
</cp:coreProperties>
</file>