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4D"/>
          <w:sz w:val="26"/>
          <w:szCs w:val="26"/>
        </w:rPr>
        <w:t xml:space="preserve">UNIVERSIDAD ANTONIO JOSÉ CAMACHO – UNIAJC</w:t>
      </w:r>
    </w:p>
    <w:p>
      <w:pPr>
        <w:spacing w:after="80"/>
        <w:jc w:val="center"/>
      </w:pPr>
      <w:r>
        <w:rPr>
          <w:sz w:val="22"/>
          <w:szCs w:val="22"/>
        </w:rPr>
        <w:t xml:space="preserve">Facultad de Ingeniería</w:t>
      </w:r>
    </w:p>
    <w:p>
      <w:pPr>
        <w:spacing w:after="1500"/>
        <w:jc w:val="center"/>
      </w:pPr>
      <w:r>
        <w:rPr>
          <w:sz w:val="22"/>
          <w:szCs w:val="22"/>
        </w:rPr>
        <w:t xml:space="preserve">Programa de Ingeniería de Sistemas</w:t>
      </w:r>
    </w:p>
    <w:p>
      <w:pPr>
        <w:spacing w:after="200"/>
        <w:jc w:val="center"/>
      </w:pPr>
      <w:r>
        <w:rPr>
          <w:b/>
          <w:bCs/>
          <w:color w:val="1F6F54"/>
          <w:spacing w:val="40"/>
          <w:sz w:val="22"/>
          <w:szCs w:val="22"/>
        </w:rPr>
        <w:t xml:space="preserve">DOCUMENTO DE ESTRUCTURA</w:t>
      </w:r>
    </w:p>
    <w:p>
      <w:pPr>
        <w:spacing w:after="200"/>
        <w:jc w:val="center"/>
      </w:pPr>
      <w:r>
        <w:rPr>
          <w:b/>
          <w:bCs/>
          <w:color w:val="1F3B4D"/>
          <w:sz w:val="36"/>
          <w:szCs w:val="36"/>
        </w:rPr>
        <w:t xml:space="preserve">Estructura del proyecto de microservicios</w:t>
      </w:r>
    </w:p>
    <w:p>
      <w:pPr>
        <w:pBdr>
          <w:bottom w:val="single" w:color="1F3B4D" w:sz="12" w:space="12"/>
        </w:pBdr>
        <w:spacing w:after="1400"/>
        <w:jc w:val="center"/>
      </w:pPr>
      <w:r>
        <w:rPr>
          <w:color w:val="444444"/>
          <w:sz w:val="24"/>
          <w:szCs w:val="24"/>
        </w:rPr>
        <w:t xml:space="preserve">Sistema de información para una EPS · Repositorio evaluacionGit</w:t>
      </w:r>
    </w:p>
    <w:tbl>
      <w:tblPr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5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Asignatura: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left"/>
            </w:pPr>
            <w:r>
              <w:t xml:space="preserve">Ingeniería de Software III (FI303290)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Estudiante: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left"/>
            </w:pPr>
            <w:r>
              <w:t xml:space="preserve">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Usuario de GitHub: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left"/>
            </w:pPr>
            <w:r>
              <w:t xml:space="preserve">Fnndolo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Docente: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left"/>
            </w:pPr>
            <w:r>
              <w:t xml:space="preserve">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Período académico: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  <w:jc w:val="left"/>
            </w:pPr>
            <w:r>
              <w:t xml:space="preserve">2026-2</w:t>
            </w:r>
          </w:p>
        </w:tc>
      </w:tr>
    </w:tbl>
    <w:p>
      <w:pPr>
        <w:spacing w:after="1200"/>
        <w:jc w:val="center"/>
      </w:pPr>
      <w:r>
        <w:t xml:space="preserve"/>
      </w:r>
    </w:p>
    <w:p>
      <w:pPr>
        <w:spacing w:after="40"/>
        <w:jc w:val="center"/>
      </w:pPr>
      <w:r>
        <w:rPr>
          <w:sz w:val="22"/>
          <w:szCs w:val="22"/>
        </w:rPr>
        <w:t xml:space="preserve">Santiago de Cali</w:t>
      </w:r>
    </w:p>
    <w:p>
      <w:pPr>
        <w:spacing w:after="80"/>
        <w:jc w:val="center"/>
      </w:pPr>
      <w:r>
        <w:rPr>
          <w:sz w:val="22"/>
          <w:szCs w:val="22"/>
        </w:rPr>
        <w:t xml:space="preserve">Octubre de 2026</w:t>
      </w:r>
    </w:p>
    <w:p>
      <w:r>
        <w:br w:type="page"/>
      </w:r>
    </w:p>
    <w:p>
      <w:pPr>
        <w:pStyle w:val="Heading1"/>
      </w:pPr>
      <w:r>
        <w:t xml:space="preserve">1. Propósito del documento</w:t>
      </w:r>
    </w:p>
    <w:p>
      <w:pPr>
        <w:spacing w:after="140" w:line="276"/>
        <w:jc w:val="both"/>
      </w:pPr>
      <w:r>
        <w:t xml:space="preserve">Este documento describe el esqueleto de carpetas del proyecto </w:t>
      </w:r>
      <w:r>
        <w:rPr>
          <w:b/>
          <w:bCs/>
        </w:rPr>
        <w:t xml:space="preserve">eps-microservicios</w:t>
      </w:r>
      <w:r>
        <w:t xml:space="preserve">, ubicado en la rama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main</w:t>
      </w:r>
      <w:r>
        <w:t xml:space="preserve"> del repositorio </w:t>
      </w:r>
      <w:r>
        <w:rPr>
          <w:b/>
          <w:bCs/>
        </w:rPr>
        <w:t xml:space="preserve">evaluacionGit</w:t>
      </w:r>
      <w:r>
        <w:t xml:space="preserve">. El esqueleto representa cómo se organizaría el código de un sistema de información para una EPS (Entidad Promotora de Salud) construido con una arquitectura de microservicios.</w:t>
      </w:r>
    </w:p>
    <w:p>
      <w:pPr>
        <w:spacing w:after="140" w:line="276"/>
        <w:jc w:val="both"/>
      </w:pPr>
      <w:r>
        <w:t xml:space="preserve">En esta etapa solo se definen las carpetas: todavía no hay código fuente. El objetivo es dejar acordada la organización del proyecto para que cada microservicio pueda desarrollarse, probarse y desplegarse de forma independiente.</w:t>
      </w:r>
    </w:p>
    <w:p>
      <w:pPr>
        <w:pStyle w:val="Heading1"/>
      </w:pPr>
      <w:r>
        <w:t xml:space="preserve">2. Vista general de la estructura</w:t>
      </w:r>
    </w:p>
    <w:p>
      <w:pPr>
        <w:keepNext/>
        <w:spacing w:after="140" w:line="276"/>
        <w:jc w:val="both"/>
      </w:pPr>
      <w:r>
        <w:t xml:space="preserve">El proyecto se organiza en cuatro grupos: el punto de entrada (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api-gateway</w:t>
      </w:r>
      <w:r>
        <w:t xml:space="preserve">), los componentes de soporte (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infraestructura</w:t>
      </w:r>
      <w:r>
        <w:t xml:space="preserve">), los microservicios de negocio (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servicios</w:t>
      </w:r>
      <w:r>
        <w:t xml:space="preserve">) y las aplicaciones que usan las personas (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frontend</w:t>
      </w:r>
      <w:r>
        <w:t xml:space="preserve">).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evaluacionGit/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README.md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EstructuraMicroservicios_EPS.docx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└── eps-microservicios/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├── api-gateway/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src/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└── config/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├── infraestructura/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config-server/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service-discovery/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message-broker/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└── monitoreo/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├── servicios/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ms-autenticacion/   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ms-afiliados/       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ms-prestadores/     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ms-citas/           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ms-autorizaciones/  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ms-historia-clinica/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ms-medicamentos/    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├── ms-facturacion/     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│   └── ms-notificaciones/    (src/, tests/, config/)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└── frontend/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├── portal-afiliados/</w:t>
      </w:r>
    </w:p>
    <w:p>
      <w:pPr>
        <w:keepNext/>
        <w:keepLines/>
        <w:pBdr>
          <w:left w:val="single" w:color="1F3B4D" w:sz="18" w:space="8"/>
        </w:pBdr>
        <w:shd w:fill="F2F2F2" w:color="auto" w:val="clear"/>
        <w:spacing w:after="200" w:before="0" w:line="252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└── portal-administrativo/</w:t>
      </w:r>
    </w:p>
    <w:p>
      <w:pPr>
        <w:pStyle w:val="Heading1"/>
      </w:pPr>
      <w:r>
        <w:t xml:space="preserve">3. Descripción de las carpetas</w:t>
      </w:r>
    </w:p>
    <w:p>
      <w:pPr>
        <w:pStyle w:val="Heading2"/>
      </w:pPr>
      <w:r>
        <w:t xml:space="preserve">3.1. api-gateway</w:t>
      </w:r>
    </w:p>
    <w:p>
      <w:pPr>
        <w:keepNext/>
        <w:spacing w:after="140" w:line="276"/>
        <w:jc w:val="both"/>
      </w:pPr>
      <w:r>
        <w:t xml:space="preserve">Es la puerta de entrada única al sistema. Todas las peticiones de los portales y de los sistemas externos llegan primero aquí, y el gateway las envía al microservicio correspondiente.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5"/>
      </w:tblGrid>
      <w:tr>
        <w:trPr>
          <w:tblHeader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Carpeta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Contenido previsto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src/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Lógica de enrutamiento, validación del token de sesión (JWT) y control del número de peticiones por usuario.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config/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t xml:space="preserve">Tabla de rutas (qué URL corresponde a qué microservicio) y parámetros de seguridad.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infraestructura</w:t>
      </w:r>
    </w:p>
    <w:p>
      <w:pPr>
        <w:keepNext/>
        <w:spacing w:after="140" w:line="276"/>
        <w:jc w:val="both"/>
      </w:pPr>
      <w:r>
        <w:t xml:space="preserve">Agrupa los componentes técnicos que dan soporte a todos los microservicios. No contienen reglas de negocio de la EPS.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5"/>
      </w:tblGrid>
      <w:tr>
        <w:trPr>
          <w:tblHeader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Carpeta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config-server/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Guarda la configuración de todos los servicios en un solo lugar (cadenas de conexión, URL, parámetros por ambiente).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service-discovery/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Registro donde cada microservicio anuncia su ubicación, para que los demás lo encuentren sin direcciones fijas.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message-broker/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Configuración de colas y temas para la comunicación asíncrona por eventos (por ejemplo, RabbitMQ o Kafka).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monitoreo/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t xml:space="preserve">Recolección de logs, métricas y trazas para detectar fallos y medir el rendimiento.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 servicios</w:t>
      </w:r>
    </w:p>
    <w:p>
      <w:pPr>
        <w:keepNext/>
        <w:spacing w:after="140" w:line="276"/>
        <w:jc w:val="both"/>
      </w:pPr>
      <w:r>
        <w:t xml:space="preserve">Contiene un microservicio por cada capacidad de negocio de la EPS. Cada uno administra sus propios datos y expone una API para los demás.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5"/>
        <w:gridCol w:w="2400"/>
      </w:tblGrid>
      <w:tr>
        <w:trPr>
          <w:tblHeader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Microservicio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Datos que administra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ms-autenticacion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Inicio de sesión, emisión de tokens y roles (afiliado, médico, funcionario, administrador).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Usuarios, credenciales, roles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ms-afiliados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Registro de afiliados y beneficiarios, estado de la afiliación y régimen.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Afiliados, beneficiarios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ms-prestadores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Red de IPS, sedes, médicos, especialidades y agendas disponibles.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IPS, sedes, médicos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ms-citas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Agendar, cancelar y reprogramar citas médicas.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Citas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ms-autorizaciones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Solicitud y aprobación de exámenes, procedimientos y consultas con especialista.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Autorizaciones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ms-historia-clinica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Registro de atenciones, diagnósticos y órdenes médicas.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Historias clínicas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ms-medicamentos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Fórmulas médicas y entrega de medicamentos en los dispensarios.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Fórmulas, entregas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ms-facturacion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Copagos, cuotas moderadoras y cuentas médicas con las IPS.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Facturas, pagos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ms-notificaciones</w:t>
            </w:r>
          </w:p>
        </w:tc>
        <w:tc>
          <w:tcPr>
            <w:tcW w:type="dxa" w:w="45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t xml:space="preserve">Envío de confirmaciones y recordatorios por correo, SMS y notificaciones push.</w:t>
            </w:r>
          </w:p>
        </w:tc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t xml:space="preserve">Plantillas, historial de envíos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3.4. Estructura interna de cada microservicio</w:t>
      </w:r>
    </w:p>
    <w:p>
      <w:pPr>
        <w:keepNext/>
        <w:spacing w:after="140" w:line="276"/>
        <w:jc w:val="both"/>
      </w:pPr>
      <w:r>
        <w:t xml:space="preserve">Todos los microservicios usan las mismas tres subcarpetas. Así cualquier integrante del equipo sabe dónde buscar sin importar en qué servicio esté trabajando.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5"/>
      </w:tblGrid>
      <w:tr>
        <w:trPr>
          <w:tblHeader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Subcarpeta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Contenido previsto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src/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Código fuente del servicio: controladores de la API, reglas de negocio y acceso a su base de datos.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tests/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Pruebas unitarias y de integración del servicio.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config/</w:t>
            </w:r>
          </w:p>
        </w:tc>
        <w:tc>
          <w:tcPr>
            <w:tcW w:type="dxa" w:w="70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t xml:space="preserve">Configuración propia y variables de entorno (puerto, conexión a la base de datos, credenciales).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3.5. frontend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105"/>
      </w:tblGrid>
      <w:tr>
        <w:trPr>
          <w:tblHeader/>
        </w:trPr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Carpeta</w:t>
            </w:r>
          </w:p>
        </w:tc>
        <w:tc>
          <w:tcPr>
            <w:tcW w:type="dxa" w:w="2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Usuarios</w:t>
            </w:r>
          </w:p>
        </w:tc>
        <w:tc>
          <w:tcPr>
            <w:tcW w:type="dxa" w:w="41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Funciones principales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portal-afiliados/</w:t>
            </w:r>
          </w:p>
        </w:tc>
        <w:tc>
          <w:tcPr>
            <w:tcW w:type="dxa" w:w="2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Afiliados y sus beneficiarios</w:t>
            </w:r>
          </w:p>
        </w:tc>
        <w:tc>
          <w:tcPr>
            <w:tcW w:type="dxa" w:w="41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Agendar citas, consultar autorizaciones, ver fórmulas y pagos.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portal-administrativo/</w:t>
            </w:r>
          </w:p>
        </w:tc>
        <w:tc>
          <w:tcPr>
            <w:tcW w:type="dxa" w:w="26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t xml:space="preserve">Funcionarios de la EPS</w:t>
            </w:r>
          </w:p>
        </w:tc>
        <w:tc>
          <w:tcPr>
            <w:tcW w:type="dxa" w:w="41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t xml:space="preserve">Gestionar afiliaciones, aprobar autorizaciones, administrar la red de prestadores.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Convenciones adoptadas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Nombres en minúscula separados por guion</w:t>
      </w:r>
      <w:r>
        <w:t xml:space="preserve"> (por ejemplo,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historia-clinica</w:t>
      </w:r>
      <w:r>
        <w:t xml:space="preserve">). Los microservicios de negocio llevan el prefijo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ms-</w:t>
      </w:r>
      <w:r>
        <w:t xml:space="preserve"> para distinguirlos de los componentes de infraestructura.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Una carpeta por microservicio.</w:t>
      </w:r>
      <w:r>
        <w:t xml:space="preserve"> Cada servicio puede tener su propio ciclo de desarrollo, pruebas y despliegue.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Misma estructura interna en todos los servicios</w:t>
      </w:r>
      <w:r>
        <w:t xml:space="preserve"> (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src/</w:t>
      </w:r>
      <w:r>
        <w:t xml:space="preserve">,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tests/</w:t>
      </w:r>
      <w:r>
        <w:t xml:space="preserve">,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config/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Archivos info.txt.</w:t>
      </w:r>
      <w:r>
        <w:t xml:space="preserve"> Git no guarda carpetas vacías: una carpeta solo existe en el repositorio si contiene al menos un archivo. Por eso cada carpeta tiene un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info.txt</w:t>
      </w:r>
      <w:r>
        <w:t xml:space="preserve"> de una sola línea que describe su propósito.</w:t>
      </w:r>
    </w:p>
    <w:p>
      <w:pPr>
        <w:pStyle w:val="Heading1"/>
      </w:pPr>
      <w:r>
        <w:t xml:space="preserve">5. Relación con las ramas del repositorio</w:t>
      </w:r>
    </w:p>
    <w:p>
      <w:pPr>
        <w:keepNext/>
        <w:spacing w:after="140" w:line="276"/>
        <w:jc w:val="both"/>
      </w:pPr>
      <w:r>
        <w:t xml:space="preserve">La estructura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eps-microservicios/</w:t>
      </w:r>
      <w:r>
        <w:t xml:space="preserve"> se creó en la rama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main</w:t>
      </w:r>
      <w:r>
        <w:t xml:space="preserve">. Las ramas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desarrollo</w:t>
      </w:r>
      <w:r>
        <w:t xml:space="preserve"> y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pruebas</w:t>
      </w:r>
      <w:r>
        <w:t xml:space="preserve"> se crearon a partir de </w:t>
      </w:r>
      <w:r>
        <w:rPr>
          <w:rFonts w:ascii="Consolas" w:cs="Consolas" w:eastAsia="Consolas" w:hAnsi="Consolas"/>
          <w:color w:val="1F3B4D"/>
          <w:sz w:val="20"/>
          <w:szCs w:val="20"/>
        </w:rPr>
        <w:t xml:space="preserve">main</w:t>
      </w:r>
      <w:r>
        <w:t xml:space="preserve">, así que las tres comparten esta base. Lo que cambia entre ellas es el contenido adicional: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5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Rama</w:t>
            </w:r>
          </w:p>
        </w:tc>
        <w:tc>
          <w:tcPr>
            <w:tcW w:type="dxa" w:w="44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Contenido adicional</w:t>
            </w:r>
          </w:p>
        </w:tc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3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main</w:t>
            </w:r>
          </w:p>
        </w:tc>
        <w:tc>
          <w:tcPr>
            <w:tcW w:type="dxa" w:w="44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Ninguno (solo la base)</w:t>
            </w:r>
          </w:p>
        </w:tc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Versión estable del proyecto.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desarrollo</w:t>
            </w:r>
          </w:p>
        </w:tc>
        <w:tc>
          <w:tcPr>
            <w:tcW w:type="dxa" w:w="44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Docs/</w:t>
            </w:r>
            <w:r>
              <w:t xml:space="preserve"> con la arquitectura y </w:t>
            </w: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Algoritmos_pruebas/</w:t>
            </w:r>
          </w:p>
        </w:tc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t xml:space="preserve">Diseño y desarrollo.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pruebas</w:t>
            </w:r>
          </w:p>
        </w:tc>
        <w:tc>
          <w:tcPr>
            <w:tcW w:type="dxa" w:w="44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Algoritmos_pruebas/</w:t>
            </w:r>
            <w:r>
              <w:t xml:space="preserve"> (sin </w:t>
            </w:r>
            <w:r>
              <w:rPr>
                <w:rFonts w:ascii="Consolas" w:cs="Consolas" w:eastAsia="Consolas" w:hAnsi="Consolas"/>
                <w:color w:val="1F3B4D"/>
                <w:sz w:val="20"/>
                <w:szCs w:val="20"/>
              </w:rPr>
              <w:t xml:space="preserve">Docs/</w:t>
            </w:r>
            <w:r>
              <w:t xml:space="preserve">)</w:t>
            </w:r>
          </w:p>
        </w:tc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t xml:space="preserve">Insumos de validación.</w:t>
            </w:r>
          </w:p>
        </w:tc>
      </w:tr>
    </w:tbl>
    <w:sectPr>
      <w:footerReference w:type="default" r:id="rId6"/>
      <w:footerReference w:type="first" r:id="rId7"/>
      <w:pgSz w:w="12240" w:h="15840" w:orient="portrait"/>
      <w:pgMar w:top="1701" w:right="1134" w:bottom="1701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1" w:sz="4" w:space="6"/>
      </w:pBdr>
      <w:jc w:val="center"/>
    </w:pPr>
    <w:r>
      <w:rPr>
        <w:color w:val="6B7B8C"/>
        <w:sz w:val="17"/>
        <w:szCs w:val="17"/>
      </w:rPr>
      <w:t xml:space="preserve">Estructura de microservicios – EPS  ·  Página </w:t>
    </w:r>
    <w:r>
      <w:rPr>
        <w:color w:val="6B7B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B4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6F5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microservicios – EPS</dc:title>
  <dc:creator>Fnndolo</dc:creator>
  <cp:lastModifiedBy>Un-named</cp:lastModifiedBy>
  <cp:revision>1</cp:revision>
  <dcterms:created xsi:type="dcterms:W3CDTF">2026-10-08T00:26:43.297Z</dcterms:created>
  <dcterms:modified xsi:type="dcterms:W3CDTF">2026-10-08T00:26:43.297Z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