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libri" w:hAnsi="Calibri" w:eastAsia="Microsoft YaHei"/>
          <w:b/>
          <w:color w:val="0F2B4D"/>
          <w:sz w:val="52"/>
        </w:rPr>
        <w:t>鸿蒙物联网实训室建设方案</w:t>
      </w:r>
    </w:p>
    <w:p>
      <w:pPr>
        <w:spacing w:after="480"/>
        <w:jc w:val="center"/>
      </w:pPr>
      <w:r>
        <w:rPr>
          <w:rFonts w:ascii="Calibri" w:hAnsi="Calibri" w:eastAsia="Microsoft YaHei"/>
          <w:b w:val="0"/>
          <w:color w:val="606874"/>
          <w:sz w:val="26"/>
        </w:rPr>
        <w:t>面向 AIoT 项目化教学、虚实结合实训与行业场景应用的综合建设解决方案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EE9"/>
          <w:left w:val="single" w:sz="6" w:space="0" w:color="D5DEE9"/>
          <w:bottom w:val="single" w:sz="6" w:space="0" w:color="D5DEE9"/>
          <w:right w:val="single" w:sz="6" w:space="0" w:color="D5DEE9"/>
          <w:insideH w:val="single" w:sz="6" w:space="0" w:color="D5DEE9"/>
          <w:insideV w:val="single" w:sz="6" w:space="0" w:color="D5DEE9"/>
        </w:tblBorders>
      </w:tblPr>
      <w:tblGrid>
        <w:gridCol w:w="1700"/>
        <w:gridCol w:w="730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F2B4D"/>
                <w:sz w:val="20"/>
              </w:rPr>
              <w:t>建设定位</w:t>
            </w:r>
          </w:p>
        </w:tc>
        <w:tc>
          <w:tcPr>
            <w:tcW w:type="dxa" w:w="7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鸿蒙物联网基础能力 + 多协议 AIoT 平台 + 行业综合实训场景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F2B4D"/>
                <w:sz w:val="20"/>
              </w:rPr>
              <w:t>常规班容量</w:t>
            </w:r>
          </w:p>
        </w:tc>
        <w:tc>
          <w:tcPr>
            <w:tcW w:type="dxa" w:w="7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20 组学生工位，建议 2 人一组，支撑约 40 人同步实训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F2B4D"/>
                <w:sz w:val="20"/>
              </w:rPr>
              <w:t>建设内容</w:t>
            </w:r>
          </w:p>
        </w:tc>
        <w:tc>
          <w:tcPr>
            <w:tcW w:type="dxa" w:w="7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实验箱、主控/通信/传感/RFID/执行器开发包、教学平台、课程包、发酵与养殖场景系统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B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F2B4D"/>
                <w:sz w:val="20"/>
              </w:rPr>
              <w:t>输出成果</w:t>
            </w:r>
          </w:p>
        </w:tc>
        <w:tc>
          <w:tcPr>
            <w:tcW w:type="dxa" w:w="7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0"/>
              </w:rPr>
              <w:t>课程资源、实验数据、项目作品、过程评价、验收文档与运维制度</w:t>
            </w:r>
          </w:p>
        </w:tc>
      </w:tr>
    </w:tbl>
    <w:p>
      <w:pPr>
        <w:spacing w:before="680"/>
        <w:jc w:val="center"/>
      </w:pPr>
      <w:r>
        <w:rPr>
          <w:rFonts w:ascii="Calibri" w:hAnsi="Calibri" w:eastAsia="Microsoft YaHei"/>
          <w:b w:val="0"/>
          <w:color w:val="606874"/>
          <w:sz w:val="20"/>
        </w:rPr>
        <w:t>方案版本：V1.0    生成日期：2026 年 7 月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一、建设背景与总体目标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本方案面向物联网应用技术、人工智能应用、电子信息、生物工程及现代农业等专业群，建设一间以鸿蒙物联网实验箱为核心、以 AIoT 教学实训平台为纽带、以行业场景系统为牵引的综合实训室。实训室既能开展单片机、传感器、无线通信、设备接入等基础训练，也能完成边缘网关、云平台、规则联动、数据可视化、AI 助教和数字孪生等综合项目。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建设目标是形成“硬件可操作、软件可管理、数据可沉淀、项目可评价、场景可迁移”的教学环境，使学生能够按真实工程链路完成从设备采集、协议通信、平台建模到控制执行的完整闭环。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支撑 20 组学生工位同步开展实验，覆盖 40 人常规班级教学组织。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形成鸿蒙、STM32、ZigBee、中心网关、传感器、执行器和云平台协同的完整 AIoT 技术栈。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提供不少于 50 个基础实验和不少于 25 个综合项目案例，满足课堂教学、竞赛训练、毕业设计和创新项目需要。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围绕微生物发酵环境监测、智慧养殖监测等行业场景，推动跨专业融合实训。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二、总体建设思路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实训室按照“一平台、两类终端、三层能力、四类场景”的思路组织建设。一平台是 AIoT 教学实训平台；两类终端包括真实硬件终端和虚拟仿真终端；三层能力包括感知控制基础、协议网关集成、行业应用创新；四类场景覆盖智能家居、环境监测、智慧农业/发酵、智慧养殖与数字孪生。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 w:val="0"/>
          <w:color w:val="606874"/>
          <w:sz w:val="18"/>
        </w:rPr>
        <w:t>图 1  鸿蒙物联网实训室总体架构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463A0"/>
          <w:sz w:val="26"/>
        </w:rPr>
        <w:t>2.1 建设原则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模块化：统一快接接口、统一供电与通信触点，便于课堂快速组织和设备复用。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项目化：每个知识点都可落到“采集-通信-平台-控制”的工程任务。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虚实结合：真实设备与在线仿真统一接入平台，降低课前准备和课后复盘成本。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可扩展：保留 MQTT、HTTP、Modbus、WebSocket、RESTful API 等标准接口，支持后续项目迭代。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三、实训室空间与网络部署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建议采用“教师演示区 + 20 组学生工位 + 网络与服务器柜 + 设备收纳区”的布局。教师端负责项目发布、平台管理、投屏演示和过程评价；学生端按小组配备实验箱与开发包；网络侧提供千兆局域网、无线接入、平台服务器或边缘计算设备，保证真实设备与仿真设备稳定接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 w:val="0"/>
          <w:color w:val="606874"/>
          <w:sz w:val="18"/>
        </w:rPr>
        <w:t>图 2  实训室空间与设备部署建议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每组工位建议配置实验箱 1 套、主控/通信/传感/RFID/执行器开发包各 1 套，并预留 USB、网口和安全低压电源。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教师演示区配置大屏或投影，展示平台数据大屏、代码运行、网关日志和本地触控看板。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网络与服务器柜集中放置交换机、路由器、平台服务器、备份存储和安全用电设施。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四、建设内容与设备配置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设备配置以原始清单为依据，按核心实验终端、扩展开发包、教学平台、课程资源和行业场景系统五类组织。下表保留原清单的数量口径，并补充每类设备在解决方案中的建设用途。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700"/>
        <w:gridCol w:w="1900"/>
        <w:gridCol w:w="4800"/>
        <w:gridCol w:w="800"/>
        <w:gridCol w:w="80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序号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建设内容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建设用途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单位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数量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鸿蒙物联网实验箱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学生核心实训终端，承载鸿蒙、STM32、ZigBee、网关、传感与执行闭环实验。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主控开发包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用于多控制器协同、接口扩展、程序下载、串口调试和创新项目开发。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通信开发包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支撑 WiFi、ZigBee、4G、BLE、LoRa、NB-IoT/Cat.1 等多制式通信训练。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传感器开发包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覆盖安防、环境、农业、仓储、气体、距离、称重等典型感知对象。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RFID识别开发包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面向门禁、考勤、资产盘点、仓储出入库和标签数据追踪实验。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执行器开发包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支持风扇、水泵、灯光、舵机、步进电机、喷雾、窗帘等控制联动。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20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7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AIoT教学实训平台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统一设备接入、数据可视化、仿真、教学管理、AI助教和开放接口。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课程教学包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提供基础实验、综合项目、教师培训资料、任务模板和运行样例。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9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微生物发酵环境监测系统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服务生物工程/生物技术场景，完成多参数发酵监测与联动控制。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智慧养殖监测系统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支撑环境监测、生产流程、数字孪生大屏和 AI 问答综合开发训练。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套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463A0"/>
          <w:sz w:val="26"/>
        </w:rPr>
        <w:t>4.1 核心实验终端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鸿蒙物联网实验箱作为学生端核心设备，采用便携式一体化结构与模块化快接设计，支持 STM32 外设实验、鸿蒙联网实验、ZigBee 组网实验、中心网关协议接入、传感采集、继电器控制和七寸触控本地看板。学生可在同一平台上完成从单点驱动到综合联动的递进训练。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463A0"/>
          <w:sz w:val="26"/>
        </w:rPr>
        <w:t>4.2 扩展开发包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主控、通信、传感器、RFID 与执行器开发包用于扩展实验边界。通信开发包覆盖 WiFi、ZigBee、4G、BLE、LoRa、NB-IoT 或 Cat.1；传感器开发包覆盖环境、安防、农业、仓储和气体检测；执行器开发包覆盖风扇、水泵、灯光、舵机、步进电机、喷雾和窗帘联动，能够支撑多场景项目组合。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五、AIoT 教学实训平台方案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AIoT 教学实训平台采用 B/S 架构，面向管理员、教师和学生提供统一入口。平台承担设备接入、实验任务、数据采集、可视化展示、规则联动、硬件在线仿真、教学评价和 AI 智能辅助等功能，是实训室的教学组织中心和数据沉淀中心。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600"/>
        <w:gridCol w:w="3500"/>
        <w:gridCol w:w="390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功能模块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关键能力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教学价值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设备接入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MQTT、HTTP/HTTPS、WebSocket、CoAP、TCP/UDP、Modbus RTU/TCP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真实设备、虚拟设备、鸿蒙节点、STM32节点、ZigBee网关统一建模与管理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数据可视化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实时数据、历史曲线、报警记录、控制记录、项目大屏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支撑课堂演示、实验报告引用和过程复盘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规则联动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阈值判断、命令下发、告警通知、控制记录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完成采集、判定、控制、记录和通知闭环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硬件仿真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虚拟器件、拖拽连线、可视化代码、串口监视、运行日志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课前预习、课后练习和虚实混合考核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AI 赋能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AI 助教、资源生成、知识库答疑、模型接口拓展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降低备课成本，增强学生自主学习与项目调试能力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六、课程与实训体系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课程体系按“基础验证、模块组合、综合项目、行业创新”四级递进设计。基础验证解决单点驱动和协议理解；模块组合强调采集、通信、平台和控制的组合；综合项目形成完整工程链路；行业创新结合发酵监测、智慧养殖、智慧农业和数字孪生等场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osed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 w:val="0"/>
          <w:color w:val="606874"/>
          <w:sz w:val="18"/>
        </w:rPr>
        <w:t>图 3  采集-通信-平台-控制教学闭环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400"/>
        <w:gridCol w:w="4300"/>
        <w:gridCol w:w="330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层级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典型内容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能力目标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基础验证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GPIO、UART、I2C、SPI、ADC、PWM、定时器、中断、鸿蒙工程创建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验证硬件驱动、接口调用和基础调试能力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模块组合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温湿度采集、光照采集、继电器控制、ZigBee组网、WiFi联网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完成多模块协同和数据上报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综合项目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网关协议转换、MQTT主题设计、规则引擎、平台大屏、本地触控看板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形成端、边、云、控闭环项目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行业创新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发酵监测、智慧养殖、智慧农业、资产识别、数字孪生、AI问答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支撑跨专业项目、竞赛和毕业设计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七、特色行业场景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enari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 w:val="0"/>
          <w:color w:val="606874"/>
          <w:sz w:val="18"/>
        </w:rPr>
        <w:t>图 4  发酵监测与智慧养殖行业场景拓展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463A0"/>
          <w:sz w:val="26"/>
        </w:rPr>
        <w:t>7.1 微生物发酵环境监测系统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面向生物工程与生物技术专业，系统围绕温度、湿度、CO2、重量、气体和光照等参数构建多参数同步采集环境，通过边缘网关完成协议转换、规则判断和数据缓存，再接入平台实现趋势分析、告警管理、实验报告和本地触控展示。学生可完成温度 PID 控制、恒湿控制、通气联动、搅拌控制、补料控制、发酵阶段识别和异常工况预警等项目。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463A0"/>
          <w:sz w:val="26"/>
        </w:rPr>
        <w:t>7.2 智慧养殖监测系统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智慧养殖系统围绕猪舍管理、种猪档案、环境监测、数据分析看板、生产流程看板、3D 数字孪生大屏和 AI 智能问答展开。该场景适合训练 Spring Boot、Vue、MySQL、RESTful API、权限认证、数据可视化、Three.js 三维场景和本地大模型集成等综合开发能力。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八、实施计划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1200"/>
        <w:gridCol w:w="1900"/>
        <w:gridCol w:w="3900"/>
        <w:gridCol w:w="200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阶段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工作项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主要内容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交付物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第 1 阶段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现场确认与深化设计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确认教室尺寸、电力网络、工位数量、服务器部署方式和课程优先级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形成深化设计与施工准备清单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第 2 阶段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设备到货与环境部署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完成实验箱、开发包、平台服务器、网络设备、演示设备和收纳设施到位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设备清点、资产编号、网络与供电可用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第 3 阶段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平台安装与联调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部署 AIoT 平台、接入真实设备和虚拟设备，配置账号、课程、项目和数据大屏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平台可登录、设备可接入、数据可采集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第 4 阶段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课程资源导入与教师培训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导入实验指导书、源码、PPT、任务模板和报告模板，完成教师实操培训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教师可独立发布任务、查看过程、批阅报告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第 5 阶段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试运行与验收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按基础实验、综合项目、行业场景开展试运行，完成问题整改和验收归档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形成验收报告、运维制度和交付资料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九、验收指标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2000"/>
        <w:gridCol w:w="700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验收维度</w:t>
            </w:r>
          </w:p>
        </w:tc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F2B4D"/>
                <w:sz w:val="19"/>
              </w:rPr>
              <w:t>建议指标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设备完整性</w:t>
            </w:r>
          </w:p>
        </w:tc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按清单完成到货、编号、上架和配件核验，数量与合同/清单一致。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实验箱功能</w:t>
            </w:r>
          </w:p>
        </w:tc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支持鸿蒙、STM32、ZigBee、网关、传感采集、继电器控制和本地触控看板实验。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平台接入</w:t>
            </w:r>
          </w:p>
        </w:tc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真实设备和虚拟设备均可接入平台，支持属性上报、事件上报、命令下发和日志查询。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协议能力</w:t>
            </w:r>
          </w:p>
        </w:tc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MQTT、HTTP/HTTPS、WebSocket、Modbus RTU/TCP、ZigBee 等协议链路可演示。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数据闭环</w:t>
            </w:r>
          </w:p>
        </w:tc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至少完成 3 类“采集-判定-控制-告警-记录”联动任务。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课程资源</w:t>
            </w:r>
          </w:p>
        </w:tc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基础实验、综合项目、源码、指导书、平台配置截图和运行样例可交付使用。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教师培训</w:t>
            </w:r>
          </w:p>
        </w:tc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完成平台管理、设备调试、任务发布、报告批阅和常见故障处理培训。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资料归档</w:t>
            </w:r>
          </w:p>
        </w:tc>
        <w:tc>
          <w:tcPr>
            <w:tcW w:type="dxa" w:w="7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提交设备清单、部署文档、账号清单、验收记录、运维制度和培训材料。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十、运维保障与持续建设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实训室建成后应建立“设备资产台账、课程资源版本、平台账号权限、数据备份、耗材备件、故障工单、教师共建”七类运维机制。建议每学期开展一次课程资源复盘和设备健康巡检，每年围绕新通信模块、新行业案例或新 AI 能力进行一次迭代升级。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设备层：建立资产编号、配件清单、模块借还、损坏登记和备件替换流程。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平台层：定期备份数据库、实验报告、项目源码、平台配置和账号权限。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教学层：按课程目标维护实验指导书、评分标准、项目案例和优秀作品库。</w:t>
      </w:r>
    </w:p>
    <w:p>
      <w:pPr>
        <w:pStyle w:val="ListBullet"/>
        <w:spacing w:after="80" w:line="283" w:lineRule="auto"/>
      </w:pPr>
      <w:r>
        <w:rPr>
          <w:rFonts w:ascii="Calibri" w:hAnsi="Calibri" w:eastAsia="Microsoft YaHei"/>
          <w:sz w:val="21"/>
        </w:rPr>
        <w:t>安全层：执行低压安全用电、网络访问控制、账号分级权限和课堂设备归位检查。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463A0"/>
          <w:sz w:val="32"/>
        </w:rPr>
        <w:t>十一、预期成效</w:t>
      </w:r>
    </w:p>
    <w:p>
      <w:pPr>
        <w:spacing w:after="120" w:line="300" w:lineRule="auto"/>
        <w:jc w:val="both"/>
      </w:pPr>
      <w:r>
        <w:rPr>
          <w:rFonts w:ascii="Calibri" w:hAnsi="Calibri" w:eastAsia="Microsoft YaHei"/>
          <w:b w:val="0"/>
          <w:sz w:val="21"/>
        </w:rPr>
        <w:t>通过本项目建设，学校可形成覆盖物联网基础开发、鸿蒙应用开发、边缘网关集成、AIoT 平台应用、虚实混合仿真和行业项目实践的综合教学环境。学生能够从真实设备调试进入完整工程项目，教师能够基于平台进行任务发布、过程监控、评价反馈和资源复用，专业群能够围绕生物发酵、智慧养殖、智慧农业等场景持续形成课程、竞赛和科研转化成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06874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0687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b w:val="0"/>
        <w:color w:val="606874"/>
        <w:sz w:val="18"/>
      </w:rPr>
      <w:t>鸿蒙物联网实训室建设方案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63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63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F2B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