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80" w:line="300" w:lineRule="auto"/>
        <w:jc w:val="center"/>
      </w:pPr>
      <w:r>
        <w:rPr>
          <w:rFonts w:ascii="Calibri" w:hAnsi="Calibri" w:eastAsia="黑体"/>
          <w:b/>
          <w:color w:val="666666"/>
          <w:sz w:val="32"/>
        </w:rPr>
        <w:t>XX市/XX单位职业技能竞赛</w:t>
      </w:r>
    </w:p>
    <w:p>
      <w:pPr>
        <w:spacing w:before="0" w:after="80" w:line="300" w:lineRule="auto"/>
        <w:jc w:val="center"/>
      </w:pPr>
      <w:r>
        <w:rPr>
          <w:rFonts w:ascii="Calibri" w:hAnsi="Calibri" w:eastAsia="黑体"/>
          <w:b/>
          <w:color w:val="0B2545"/>
          <w:sz w:val="64"/>
        </w:rPr>
        <w:t>印制电路制作工</w:t>
      </w:r>
    </w:p>
    <w:p>
      <w:pPr>
        <w:spacing w:before="0" w:after="240" w:line="300" w:lineRule="auto"/>
        <w:jc w:val="center"/>
      </w:pPr>
      <w:r>
        <w:rPr>
          <w:rFonts w:ascii="Calibri" w:hAnsi="Calibri" w:eastAsia="黑体"/>
          <w:b/>
          <w:color w:val="0B2545"/>
          <w:sz w:val="48"/>
        </w:rPr>
        <w:t>职业技能竞赛技术文件</w:t>
      </w:r>
    </w:p>
    <w:p>
      <w:pPr>
        <w:spacing w:before="0" w:after="560" w:line="300" w:lineRule="auto"/>
        <w:jc w:val="center"/>
      </w:pPr>
      <w:r>
        <w:rPr>
          <w:rFonts w:ascii="Calibri" w:hAnsi="Calibri" w:eastAsia="黑体"/>
          <w:b/>
          <w:color w:val="1F4D78"/>
          <w:sz w:val="30"/>
        </w:rPr>
        <w:t>工程资料处理与质量检测方向</w:t>
      </w:r>
    </w:p>
    <w:tbl>
      <w:tblPr>
        <w:tblW w:type="dxa" w:w="7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20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文件性质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建议稿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主办单位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XXXX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承办单位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XXXX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技术支持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XXXX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发布日期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2026年X月X日</w:t>
            </w:r>
          </w:p>
        </w:tc>
      </w:tr>
    </w:tbl>
    <w:p/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30"/>
      </w:tblGrid>
      <w:tr>
        <w:tc>
          <w:tcPr>
            <w:tcW w:type="dxa" w:w="8730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40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定位说明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宋体"/>
                <w:sz w:val="19"/>
              </w:rPr>
              <w:t>本文件用于不依托PCB产线条件下举办印制电路制作工相关竞赛。赛项不考完整电子产品设计，也不考PCBA维修；重点考查PCB工程资料处理、可制造性审查、工艺文件输出和裸板制造缺陷检测能力。</w:t>
            </w:r>
          </w:p>
        </w:tc>
      </w:tr>
    </w:tbl>
    <w:p/>
    <w:p>
      <w:r>
        <w:br w:type="page"/>
      </w:r>
    </w:p>
    <w:p>
      <w:pPr>
        <w:spacing w:before="0" w:after="320" w:line="300" w:lineRule="auto"/>
        <w:jc w:val="center"/>
      </w:pPr>
      <w:r>
        <w:rPr>
          <w:rFonts w:ascii="Calibri" w:hAnsi="Calibri" w:eastAsia="黑体"/>
          <w:b/>
          <w:color w:val="0B2545"/>
          <w:sz w:val="36"/>
        </w:rPr>
        <w:t>目  录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一、竞赛项目说明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二、竞赛依据与标准对应关系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三、竞赛目标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四、竞赛内容与模块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五、竞赛方式与时间安排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六、竞赛软件、设备与材料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七、竞赛任务说明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八、作品提交要求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九、评分标准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十、竞赛纪律与安全要求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十一、裁判、复核与仲裁规则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十二、成绩计算与排名办法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十三、赛场环境要求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十四、技术规范说明</w:t>
      </w:r>
    </w:p>
    <w:p>
      <w:pPr>
        <w:spacing w:before="0" w:after="80" w:line="300" w:lineRule="auto"/>
      </w:pPr>
      <w:r>
        <w:rPr>
          <w:rFonts w:ascii="Calibri" w:hAnsi="Calibri" w:eastAsia="宋体"/>
          <w:sz w:val="23"/>
        </w:rPr>
        <w:t>十五、附件表单</w:t>
      </w:r>
    </w:p>
    <w:p>
      <w:r>
        <w:br w:type="page"/>
      </w:r>
    </w:p>
    <w:p>
      <w:pPr>
        <w:pStyle w:val="Heading1"/>
        <w:pageBreakBefore w:val="0"/>
      </w:pPr>
      <w:r>
        <w:t>一、竞赛项目说明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本赛项为印制电路制作工职业技能竞赛，竞赛方向为工程资料处理与质量检测。竞赛以《印制电路制作工国家职业技能标准（2019年版）》相关要求为依据，结合当前PCB数字化工程、制造文件输出、可制造性审查和印制电路板质量检测岗位能力设置竞赛内容。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本赛项采用标准化实训室竞赛模式。由于承办条件不依托实际PCB产线，竞赛不设置连续生产线操作环节，而通过统一软件环境、工程任务包、工艺文件、缺陷样板和评分量表，对选手的工艺理解、资料处理、质量判断和规范操作能力进行考核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93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6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竞赛名称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印制电路制作工职业技能竞赛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竞赛方向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工程资料处理与质量检测方向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竞赛形式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理论考试 + PCB工程资料处理 + DFM审查 + 裸板缺陷检测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指定软件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嘉立创EDA专业版客户端，具体版本由组委会赛前统一公布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参赛对象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相关院校学生、企业职工、培训机构学员或组委会认可人员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成果形式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工程源文件、Gerber文件、NC Drill钻孔文件、DRC报告、DFM审查表、缺陷检测记录表</w:t>
            </w:r>
          </w:p>
        </w:tc>
      </w:tr>
    </w:tbl>
    <w:p/>
    <w:p>
      <w:pPr>
        <w:pStyle w:val="Heading1"/>
        <w:pageBreakBefore w:val="0"/>
      </w:pPr>
      <w:r>
        <w:t>二、竞赛依据与标准对应关系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竞赛依据包括但不限于以下文件和规范：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《印制电路制作工国家职业技能标准（2019年版）》；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竞赛组委会发布的竞赛规程、赛务规则和安全管理要求；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PCB制造企业常用工程资料规范、Gerber/钻孔文件输出规范和质量检验要求；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嘉立创EDA软件操作规范及组委会统一发布的竞赛题目包、封装库、规则文件。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本赛项与国家职业技能标准相关能力要求的对应关系如下：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03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标准相关能力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本赛项对应考核点</w:t>
            </w:r>
          </w:p>
        </w:tc>
        <w:tc>
          <w:tcPr>
            <w:tcW w:type="dxa" w:w="2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对应模块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根据在制板类型和加工要求选择孔加工方式和工艺参数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依据制造规则判断孔径、过孔、钻孔文件、叠板和工艺要求是否合理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PCB工程资料处理、DFM审查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根据在制板类型及材料特性选择上下垫板等辅助材料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理解盖板、垫板、定位孔、板边距、工艺边等制造辅助条件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理论知识、DFM审查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根据在制板类型及材料特性选择孔加工定位方式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检查定位孔、安装孔、板框基准、钻孔文件坐标与板边关系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PCB工程资料处理、DFM审查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对孔加工后在制板状态进行检验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识别漏钻、重孔、孔偏、孔未透、毛刺、孔环不足等缺陷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裸板缺陷检测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分析偏孔、堵孔、孔未钻透等问题产生的原因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填写缺陷原因分析和处理建议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裸板缺陷检测</w:t>
            </w:r>
          </w:p>
        </w:tc>
      </w:tr>
    </w:tbl>
    <w:p/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30"/>
      </w:tblGrid>
      <w:tr>
        <w:tc>
          <w:tcPr>
            <w:tcW w:type="dxa" w:w="8730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40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边界说明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宋体"/>
                <w:sz w:val="19"/>
              </w:rPr>
              <w:t>立创EDA在本赛项中作为PCB工程资料处理工具使用。评分重点不在电子电路创新或产品功能设计，而在制造规则执行、工程文件完整性、DFM审查和制造缺陷识别。</w:t>
            </w:r>
          </w:p>
        </w:tc>
      </w:tr>
    </w:tbl>
    <w:p/>
    <w:p>
      <w:pPr>
        <w:pStyle w:val="Heading1"/>
        <w:pageBreakBefore w:val="0"/>
      </w:pPr>
      <w:r>
        <w:t>三、竞赛目标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考查选手对印制电路板制造流程、工程资料和质量控制要求的理解能力；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考查选手使用国产EDA工具完成PCB工程资料处理、规则检查和制造文件输出的能力；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考查选手对线宽线距、孔径、环宽、板边距、定位孔、阻焊和丝印等可制造性问题的识别能力；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考查选手对裸板常见缺陷的检测、记录、原因分析和处理建议能力；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强化选手安全意识、质量意识、规范意识和职业素养。</w:t>
      </w:r>
    </w:p>
    <w:p>
      <w:pPr>
        <w:pStyle w:val="Heading1"/>
        <w:pageBreakBefore w:val="0"/>
      </w:pPr>
      <w:r>
        <w:t>四、竞赛内容与模块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700"/>
        <w:gridCol w:w="1300"/>
        <w:gridCol w:w="113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主要内容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建议时间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分值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理论知识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国家职业技能标准、PCB基础、安全、制造流程、钻孔与外形加工、质量缺陷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60分钟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PCB工程资料处理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使用立创EDA完成规则设置、布局布线、DRC检查、Gerber与NC Drill输出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120分钟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DFM与工艺文件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检查线宽线距、孔径、环宽、板边距、定位孔、阻焊、丝印并填写工艺记录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45分钟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裸板缺陷检测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对缺陷板或缺陷图样进行检测、定位、记录、原因分析和处理建议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45分钟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</w:t>
            </w:r>
          </w:p>
        </w:tc>
      </w:tr>
    </w:tbl>
    <w:p/>
    <w:p>
      <w:pPr>
        <w:pStyle w:val="Heading1"/>
        <w:pageBreakBefore w:val="0"/>
      </w:pPr>
      <w:r>
        <w:t>五、竞赛方式与时间安排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3300"/>
        <w:gridCol w:w="283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赛前检录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身份核验、抽签、入场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选手按抽签工位就座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理论考试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60分钟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闭卷机考或纸笔考试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题型由组委会确定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实操准备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10分钟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检查电脑、软件、题目包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不得提前打开题目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工程资料处理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120分钟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立创EDA设计、规则检查、文件输出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提交工程源文件和制造文件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DFM与工艺文件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45分钟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填写DFM审查表和工艺记录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按统一模板作答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缺陷检测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45分钟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检测缺陷板或缺陷图样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填写缺陷检测记录表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文件提交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10分钟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按规定目录提交作品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提交后不得修改</w:t>
            </w:r>
          </w:p>
        </w:tc>
      </w:tr>
    </w:tbl>
    <w:p/>
    <w:p>
      <w:pPr>
        <w:pStyle w:val="Heading1"/>
        <w:pageBreakBefore w:val="0"/>
      </w:pPr>
      <w:r>
        <w:t>六、竞赛软件、设备与材料</w:t>
      </w:r>
    </w:p>
    <w:p>
      <w:pPr>
        <w:pStyle w:val="Heading2"/>
      </w:pPr>
      <w:r>
        <w:t>（一）软件环境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统一使用嘉立创EDA专业版客户端，版本号由组委会赛前统一公布；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竞赛电脑统一预装软件、封装库、规则文件和题目包导入工具；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建议采用半离线或全离线竞赛环境，避免登录、网络波动和账号权限影响比赛；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竞赛期间不得自行安装软件、插件、字体、脚本或使用外部存储设备。</w:t>
      </w:r>
    </w:p>
    <w:p>
      <w:pPr>
        <w:pStyle w:val="Heading2"/>
      </w:pPr>
      <w:r>
        <w:t>（二）硬件环境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93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类别</w:t>
            </w:r>
          </w:p>
        </w:tc>
        <w:tc>
          <w:tcPr>
            <w:tcW w:type="dxa" w:w="6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配置要求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计算机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每名选手1台，满足立创EDA专业版客户端运行要求，配置统一或性能等效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显示器与外设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显示器、键盘、鼠标各1套；不建议使用选手自带外设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检测工具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放大镜、万用表、游标卡尺、直尺、缺陷样板或缺陷图册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记录工具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黑色签字笔、草稿纸、DFM审查表、缺陷检测记录表、提交清单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赛务设备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计时器、监控设备、文件收集U盘或局域网提交服务器</w:t>
            </w:r>
          </w:p>
        </w:tc>
      </w:tr>
    </w:tbl>
    <w:p/>
    <w:p>
      <w:pPr>
        <w:pStyle w:val="Heading2"/>
      </w:pPr>
      <w:r>
        <w:t>（三）竞赛材料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统一提供原理图、板框文件、封装库、网络表或工程初始文件；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统一提供制造规则，包括层数、板厚、最小线宽线距、最小孔径、最小环宽、板边距、阻焊桥、丝印要求等；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统一提供缺陷板、缺陷图样或显微照片；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统一提供DFM审查表、缺陷检测记录表、作品提交清单和评分用表。</w:t>
      </w:r>
    </w:p>
    <w:p>
      <w:pPr>
        <w:pStyle w:val="Heading1"/>
        <w:pageBreakBefore w:val="0"/>
      </w:pPr>
      <w:r>
        <w:t>七、竞赛任务说明</w:t>
      </w:r>
    </w:p>
    <w:p>
      <w:pPr>
        <w:pStyle w:val="Heading2"/>
      </w:pPr>
      <w:r>
        <w:t>任务一：PCB工程资料处理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选手根据题目提供的原理图、封装库、板框尺寸和制造规则，在立创EDA中完成PCB工程资料处理。选手不得擅自更改题目规定的电气连接、接口位置、安装孔、板框尺寸和指定元件封装。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完成PCB规则设置，包括线宽线距、过孔、孔径、板边距、阻焊和丝印约束；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完成布局与布线，使结果满足基本制造要求和装配识别要求；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完成DRC检查并处理严重错误；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输出工程源文件、Gerber文件、NC Drill钻孔文件和钻孔表。</w:t>
      </w:r>
    </w:p>
    <w:p>
      <w:pPr>
        <w:pStyle w:val="Heading2"/>
      </w:pPr>
      <w:r>
        <w:t>任务二：DFM审查与工艺文件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选手依据题目给定的制造能力和工艺要求，对本人输出的PCB工程资料进行DFM审查，并填写工艺记录。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检查最小线宽、最小线距、铜皮间距和孤岛铜；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检查孔径、过孔、焊盘环宽、NPTH/PTH属性和钻孔文件完整性；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检查板边距、定位孔、安装孔、工艺边和外形文件；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检查阻焊开窗、阻焊桥、丝印方向、极性标识和位号清晰度；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填写DFM审查表，说明发现的问题、风险等级和修正措施。</w:t>
      </w:r>
    </w:p>
    <w:p>
      <w:pPr>
        <w:pStyle w:val="Heading2"/>
      </w:pPr>
      <w:r>
        <w:t>任务三：裸板缺陷检测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选手对裁判提供的裸PCB缺陷板、缺陷图样或显微照片进行检测，识别缺陷类型，标注位置，分析可能原因，并提出处理建议。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373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缺陷类别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典型表现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考核重点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钻孔类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漏钻、重孔、孔偏、孔未钻透、毛刺、孔环不足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缺陷识别、位置标注、原因分析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线路类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断路、短路、线宽不足、铜皮残留、蚀刻过度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电气风险判断、外观检测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阻焊类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阻焊桥连、露铜异常、开窗偏移、污染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制造缺陷识别、处理建议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外形类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尺寸超差、板边毛刺、定位孔不符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测量记录、工艺原因分析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丝印类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位号缺失、方向错误、压焊盘、极性标识不清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装配识别风险判断</w:t>
            </w:r>
          </w:p>
        </w:tc>
      </w:tr>
    </w:tbl>
    <w:p/>
    <w:p>
      <w:pPr>
        <w:pStyle w:val="Heading1"/>
        <w:pageBreakBefore w:val="0"/>
      </w:pPr>
      <w:r>
        <w:t>八、作品提交要求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选手应在规定时间内按统一目录提交作品。文件夹名称和文件名应清晰、完整，不得包含真实姓名、单位名称或其他影响匿名评审的信息。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23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目录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提交内容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01_工程源文件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立创EDA工程文件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可打开、可复核，不得缺失库文件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02_Gerber文件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各层Gerber文件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层文件完整，命名规范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03_NC_Drill文件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钻孔文件、钻孔表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孔径、数量、属性完整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04_DRC报告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规则检查报告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严重错误应已处理或说明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05_DFM审查表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DFM检查记录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问题、位置、风险、处理建议完整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06_缺陷检测记录表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缺陷检测与分析记录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缺陷类型、位置、原因、建议完整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07_作品说明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简短说明PDF或Word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说明设计规则、文件输出和注意事项</w:t>
            </w:r>
          </w:p>
        </w:tc>
      </w:tr>
    </w:tbl>
    <w:p/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30"/>
      </w:tblGrid>
      <w:tr>
        <w:tc>
          <w:tcPr>
            <w:tcW w:type="dxa" w:w="8730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40"/>
            </w:pPr>
            <w:r>
              <w:rPr>
                <w:rFonts w:ascii="Calibri" w:hAnsi="Calibri" w:eastAsia="宋体"/>
                <w:b/>
                <w:color w:val="1F4D78"/>
                <w:sz w:val="21"/>
              </w:rPr>
              <w:t>提交纪律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宋体"/>
                <w:sz w:val="19"/>
              </w:rPr>
              <w:t>提交截止后，选手不得以任何方式修改、替换或补交文件。因文件命名错误、目录缺失、文件损坏或无法打开造成无法评分的，由选手自行承担相应后果。</w:t>
            </w:r>
          </w:p>
        </w:tc>
      </w:tr>
    </w:tbl>
    <w:p/>
    <w:p>
      <w:pPr>
        <w:pStyle w:val="Heading1"/>
        <w:pageBreakBefore w:val="0"/>
      </w:pPr>
      <w:r>
        <w:t>九、评分标准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竞赛总分100分。评分采取结果评分与过程记录评分相结合的方式。裁判组可根据题目难度对细项分值进行微调，但应在赛前技术说明或裁判手册中明确。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750"/>
        <w:gridCol w:w="34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一级项目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二级评分点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分值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评分说明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理论知识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国家标准、PCB基础、安全、制造流程、质量缺陷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30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闭卷考试，客观题与简答题结合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PCB资料处理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规则设置正确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线宽线距、过孔、孔径、板边距等规则符合题目要求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PCB资料处理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布局合理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接口、安装孔、关键器件、标识布置合理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PCB资料处理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布线符合制造要求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无严重短路、断路、明显不可制造走线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PCB资料处理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DRC检查通过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严重错误已处理，剩余警告有合理说明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PCB资料处理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Gerber/钻孔文件完整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层文件、钻孔文件、钻孔表完整且命名规范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DFM与工艺文件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线宽线距检查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能识别并记录相关制造风险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DFM与工艺文件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孔径与环宽检查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能检查PTH/NPTH、过孔、孔环和钻孔属性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DFM与工艺文件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板边距、定位孔检查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能发现外形、定位、安装孔相关问题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DFM与工艺文件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阻焊、丝印检查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能识别阻焊桥、开窗、丝印压焊盘等问题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DFM与工艺文件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工艺记录完整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记录清晰，问题、原因、措施闭环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缺陷检测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缺陷识别准确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能准确判断主要缺陷类型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缺陷检测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缺陷位置标注准确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能按板号、坐标、区域或图片编号定位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缺陷检测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原因分析合理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能结合钻孔、蚀刻、阻焊、外形等工艺分析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缺陷检测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处理建议合理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建议具有可执行性，符合质量控制逻辑</w:t>
            </w:r>
          </w:p>
        </w:tc>
      </w:tr>
    </w:tbl>
    <w:p/>
    <w:p>
      <w:pPr>
        <w:pStyle w:val="Heading1"/>
        <w:pageBreakBefore w:val="0"/>
      </w:pPr>
      <w:r>
        <w:t>十、竞赛纪律与安全要求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选手应按规定时间完成检录、抽签、入场和提交，不得迟到、冒名顶替或擅自离场；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竞赛期间不得携带或使用手机、移动存储设备、个人电脑、纸质资料或未经许可的电子资料；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不得连接外部网络、使用即时通讯工具、调用非组委会提供的库文件或脚本；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不得在提交文件中出现真实姓名、单位名称或其他影响匿名评分的信息；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缺陷检测环节使用量具、放大镜、样板等工具时应轻拿轻放，不得损坏样板或设备；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如发生电脑故障、软件异常、文件无法保存等情况，应立即举手报告裁判，不得自行处理影响证据留存的问题。</w:t>
      </w:r>
    </w:p>
    <w:p>
      <w:pPr>
        <w:pStyle w:val="Heading1"/>
        <w:pageBreakBefore w:val="0"/>
      </w:pPr>
      <w:r>
        <w:t>十一、裁判、复核与仲裁规则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裁判组由熟悉PCB制造、EDA工程资料处理、质量检测和职业技能竞赛组织的人员组成；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评分采用匿名评审，裁判应依据统一评分表独立评分；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对主观判断项，可采用两名及以上裁判评分取平均值的方式；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对文件完整性、DRC、Gerber和钻孔文件等客观项，应保留评分依据；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选手对成绩有异议的，应在成绩公布后规定时间内按组委会流程提出复核申请；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仲裁组只受理程序性、事实性争议，不重新评价选手主观发挥。</w:t>
      </w:r>
    </w:p>
    <w:p>
      <w:pPr>
        <w:pStyle w:val="Heading1"/>
        <w:pageBreakBefore w:val="0"/>
      </w:pPr>
      <w:r>
        <w:t>十二、成绩计算与排名办法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竞赛成绩按百分制计算，最终成绩保留小数点后两位。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200"/>
        <w:gridCol w:w="553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分值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理论知识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30分</w:t>
            </w:r>
          </w:p>
        </w:tc>
        <w:tc>
          <w:tcPr>
            <w:tcW w:type="dxa" w:w="5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按理论考试得分计入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PCB工程资料处理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30分</w:t>
            </w:r>
          </w:p>
        </w:tc>
        <w:tc>
          <w:tcPr>
            <w:tcW w:type="dxa" w:w="5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按工程文件、规则检查、文件输出等细项计入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DFM与工艺文件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20分</w:t>
            </w:r>
          </w:p>
        </w:tc>
        <w:tc>
          <w:tcPr>
            <w:tcW w:type="dxa" w:w="5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按审查记录完整性和准确性计入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裸板缺陷检测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20分</w:t>
            </w:r>
          </w:p>
        </w:tc>
        <w:tc>
          <w:tcPr>
            <w:tcW w:type="dxa" w:w="5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按缺陷识别、定位、原因分析和建议计入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总成绩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100分</w:t>
            </w:r>
          </w:p>
        </w:tc>
        <w:tc>
          <w:tcPr>
            <w:tcW w:type="dxa" w:w="5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总成绩 = 理论 + PCB工程资料处理 + DFM与工艺文件 + 裸板缺陷检测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总成绩相同的，依次按实操总分、裸板缺陷检测分、PCB工程资料处理分、DFM与工艺文件分、理论知识分排序；仍相同的，由裁判组依据提交时间、文件完整性和现场纪律记录综合判定。</w:t>
      </w:r>
    </w:p>
    <w:p>
      <w:pPr>
        <w:pStyle w:val="Heading1"/>
        <w:pageBreakBefore w:val="0"/>
      </w:pPr>
      <w:r>
        <w:t>十三、赛场环境要求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93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6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工位布置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每名选手独立工位，桌面整洁，工位间距满足防窥和操作要求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网络控制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建议使用封闭局域网或离线环境，统一收发题目与作品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电源保障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电脑、显示器、检测工位应有稳定供电，建议设置备用电源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监控记录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赛场应设置监控，关键时间节点和异常情况应记录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备份机制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建议设置统一提交服务器和临时备份目录，防止非选手原因造成作品丢失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样板管理</w:t>
            </w:r>
          </w:p>
        </w:tc>
        <w:tc>
          <w:tcPr>
            <w:tcW w:type="dxa" w:w="6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缺陷板或缺陷图册应编号管理，赛前密封，赛后回收</w:t>
            </w:r>
          </w:p>
        </w:tc>
      </w:tr>
    </w:tbl>
    <w:p/>
    <w:p>
      <w:pPr>
        <w:pStyle w:val="Heading1"/>
        <w:pageBreakBefore w:val="0"/>
      </w:pPr>
      <w:r>
        <w:t>十四、技术规范说明</w:t>
      </w:r>
    </w:p>
    <w:p>
      <w:pPr>
        <w:pStyle w:val="Heading2"/>
      </w:pPr>
      <w:r>
        <w:t>（一）题目设计原则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题目应采用中等复杂度的双层或四层PCB工程，避免电路功能设计成为主要难点；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原理图、封装库、板框和接口位置应由组委会统一提供，降低题目歧义；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制造规则应明确给出，不应要求选手猜测企业内部工艺能力；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缺陷检测样板应覆盖孔加工、线路、阻焊、外形和丝印等典型制造问题；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宋体"/>
          <w:sz w:val="21"/>
        </w:rPr>
        <w:t>所有评分点应能通过文件、记录表、样板标注或裁判复核得到证据支持。</w:t>
      </w:r>
    </w:p>
    <w:p>
      <w:pPr>
        <w:pStyle w:val="Heading2"/>
      </w:pPr>
      <w:r>
        <w:t>（二）建议制造规则样例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443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建议值或要求</w:t>
            </w:r>
          </w:p>
        </w:tc>
        <w:tc>
          <w:tcPr>
            <w:tcW w:type="dxa" w:w="4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板层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2层或4层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根据选手水平确定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板厚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1.6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可按题目调整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最小线宽/线距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0.15 mm / 0.15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应与题目制造能力一致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最小孔径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0.30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含过孔与插件孔规则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最小环宽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0.15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重点考查孔环与钻孔关系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板边距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铜到板边不小于0.30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可根据题目要求调整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阻焊桥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不小于0.10 mm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用于判断阻焊可制造性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丝印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不得压焊盘，极性标识清晰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考查装配识别风险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定位孔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位置、孔径、属性按题目要求</w:t>
            </w:r>
          </w:p>
        </w:tc>
        <w:tc>
          <w:tcPr>
            <w:tcW w:type="dxa" w:w="4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考查定位和外形加工意识</w:t>
            </w:r>
          </w:p>
        </w:tc>
      </w:tr>
    </w:tbl>
    <w:p/>
    <w:p>
      <w:pPr>
        <w:pStyle w:val="Heading2"/>
      </w:pPr>
      <w:r>
        <w:t>（三）不依托产线举办的合规表达</w:t>
      </w:r>
    </w:p>
    <w:p>
      <w:pPr>
        <w:spacing w:before="0" w:after="120" w:line="300" w:lineRule="auto"/>
      </w:pPr>
      <w:r>
        <w:rPr>
          <w:rFonts w:ascii="Calibri" w:hAnsi="Calibri" w:eastAsia="宋体"/>
          <w:sz w:val="22"/>
        </w:rPr>
        <w:t>本赛项采用标准化竞赛工位组织，不以实际生产线作为必要条件。竞赛通过数字化工程文件、工艺审查、质量检测和缺陷分析等任务，覆盖印制电路制作工岗位中与工程资料、孔加工、外形加工和质量控制相关的核心能力。</w:t>
      </w:r>
    </w:p>
    <w:p>
      <w:pPr>
        <w:pStyle w:val="Heading1"/>
        <w:pageBreakBefore w:val="0"/>
      </w:pPr>
      <w:r>
        <w:t>十五、附件表单</w:t>
      </w:r>
    </w:p>
    <w:p>
      <w:pPr>
        <w:pStyle w:val="Heading2"/>
      </w:pPr>
      <w:r>
        <w:t>附件1：作品提交清单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500"/>
        <w:gridCol w:w="2100"/>
        <w:gridCol w:w="228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序号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提交项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是否提交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裁判核验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立创EDA工程源文件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Gerber文件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NC Drill钻孔文件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钻孔表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DRC报告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DFM审查表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缺陷检测记录表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是  □ 否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通过  □ 不通过</w:t>
            </w:r>
          </w:p>
        </w:tc>
      </w:tr>
    </w:tbl>
    <w:p/>
    <w:p>
      <w:pPr>
        <w:pStyle w:val="Heading2"/>
      </w:pPr>
      <w:r>
        <w:t>附件2：DFM审查表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700"/>
        <w:gridCol w:w="223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检查项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结果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问题描述</w:t>
            </w:r>
          </w:p>
        </w:tc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处理建议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线宽线距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孔径与环宽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PTH/NPTH属性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板边距与外形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定位孔/安装孔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阻焊开窗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丝印与极性标识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Gerber/钻孔文件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□ 合格  □ 不合格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附件3：缺陷检测记录表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600"/>
        <w:gridCol w:w="1800"/>
        <w:gridCol w:w="2300"/>
        <w:gridCol w:w="198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缺陷编号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位置/区域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缺陷类型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可能原因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处理建议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附件4：赛场异常情况记录表</w:t>
      </w:r>
    </w:p>
    <w:tbl>
      <w:tblPr>
        <w:tblW w:type="dxa" w:w="873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300"/>
        <w:gridCol w:w="2300"/>
        <w:gridCol w:w="113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工位/选手编号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异常情况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处理过程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裁判签字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417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66666"/>
        <w:sz w:val="18"/>
      </w:rPr>
      <w:t xml:space="preserve">第 </w:t>
    </w:r>
    <w:r>
      <w:rPr>
        <w:rFonts w:ascii="Calibri" w:hAnsi="Calibri" w:eastAsia="宋体"/>
        <w:color w:val="666666"/>
        <w:sz w:val="18"/>
      </w:rPr>
      <w:fldChar w:fldCharType="begin"/>
    </w:r>
    <w:r>
      <w:rPr>
        <w:rFonts w:ascii="Calibri" w:hAnsi="Calibri" w:eastAsia="宋体"/>
        <w:color w:val="666666"/>
        <w:sz w:val="18"/>
      </w:rPr>
      <w:instrText xml:space="preserve">PAGE</w:instrText>
    </w:r>
    <w:r>
      <w:rPr>
        <w:rFonts w:ascii="Calibri" w:hAnsi="Calibri" w:eastAsia="宋体"/>
        <w:color w:val="666666"/>
        <w:sz w:val="18"/>
      </w:rPr>
      <w:fldChar w:fldCharType="separate"/>
    </w:r>
    <w:r>
      <w:rPr>
        <w:rFonts w:ascii="Calibri" w:hAnsi="Calibri" w:eastAsia="宋体"/>
        <w:color w:val="666666"/>
        <w:sz w:val="18"/>
      </w:rPr>
      <w:t>1</w:t>
    </w:r>
    <w:r>
      <w:rPr>
        <w:rFonts w:ascii="Calibri" w:hAnsi="Calibri" w:eastAsia="宋体"/>
        <w:color w:val="666666"/>
        <w:sz w:val="18"/>
      </w:rPr>
      <w:fldChar w:fldCharType="end"/>
    </w:r>
    <w:r>
      <w:rPr>
        <w:rFonts w:ascii="Calibri" w:hAnsi="Calibri" w:eastAsia="宋体"/>
        <w:color w:val="666666"/>
        <w:sz w:val="18"/>
      </w:rPr>
      <w:t xml:space="preserve"> 页 / 共 </w:t>
    </w:r>
    <w:r>
      <w:rPr>
        <w:rFonts w:ascii="Calibri" w:hAnsi="Calibri" w:eastAsia="宋体"/>
        <w:color w:val="666666"/>
        <w:sz w:val="18"/>
      </w:rPr>
      <w:fldChar w:fldCharType="begin"/>
    </w:r>
    <w:r>
      <w:rPr>
        <w:rFonts w:ascii="Calibri" w:hAnsi="Calibri" w:eastAsia="宋体"/>
        <w:color w:val="666666"/>
        <w:sz w:val="18"/>
      </w:rPr>
      <w:instrText xml:space="preserve">NUMPAGES</w:instrText>
    </w:r>
    <w:r>
      <w:rPr>
        <w:rFonts w:ascii="Calibri" w:hAnsi="Calibri" w:eastAsia="宋体"/>
        <w:color w:val="666666"/>
        <w:sz w:val="18"/>
      </w:rPr>
      <w:fldChar w:fldCharType="separate"/>
    </w:r>
    <w:r>
      <w:rPr>
        <w:rFonts w:ascii="Calibri" w:hAnsi="Calibri" w:eastAsia="宋体"/>
        <w:color w:val="666666"/>
        <w:sz w:val="18"/>
      </w:rPr>
      <w:t>1</w:t>
    </w:r>
    <w:r>
      <w:rPr>
        <w:rFonts w:ascii="Calibri" w:hAnsi="Calibri" w:eastAsia="宋体"/>
        <w:color w:val="666666"/>
        <w:sz w:val="18"/>
      </w:rPr>
      <w:fldChar w:fldCharType="end"/>
    </w:r>
    <w:r>
      <w:rPr>
        <w:rFonts w:ascii="Calibri" w:hAnsi="Calibri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4" w:space="4" w:color="C9D5E3"/>
      </w:pBdr>
    </w:pPr>
    <w:r>
      <w:rPr>
        <w:rFonts w:ascii="Calibri" w:hAnsi="Calibri" w:eastAsia="宋体"/>
        <w:color w:val="666666"/>
        <w:sz w:val="18"/>
      </w:rPr>
      <w:t>印制电路制作工职业技能竞赛技术文件 | 工程资料处理与质量检测方向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