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2B05" w14:textId="77777777" w:rsidR="00D55A31" w:rsidRDefault="00000000">
      <w:pPr>
        <w:keepNext/>
        <w:keepLines/>
        <w:widowControl w:val="0"/>
        <w:spacing w:beforeLines="50" w:before="120" w:afterLines="50" w:after="120" w:line="460" w:lineRule="exact"/>
        <w:jc w:val="center"/>
        <w:outlineLvl w:val="0"/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</w:pPr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江西省</w:t>
      </w:r>
      <w:proofErr w:type="gramStart"/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"振兴杯"</w:t>
      </w:r>
      <w:proofErr w:type="gramEnd"/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职业技能大赛</w:t>
      </w:r>
    </w:p>
    <w:p w14:paraId="46150CF9" w14:textId="77777777" w:rsidR="00D55A31" w:rsidRDefault="00000000">
      <w:pPr>
        <w:keepNext/>
        <w:keepLines/>
        <w:widowControl w:val="0"/>
        <w:spacing w:beforeLines="50" w:before="120" w:afterLines="50" w:after="120" w:line="460" w:lineRule="exact"/>
        <w:jc w:val="center"/>
        <w:outlineLvl w:val="0"/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</w:pPr>
      <w:proofErr w:type="gramStart"/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"印制</w:t>
      </w:r>
      <w:proofErr w:type="gramEnd"/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电路制作</w:t>
      </w:r>
      <w:proofErr w:type="gramStart"/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工"</w:t>
      </w:r>
      <w:proofErr w:type="gramEnd"/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赛项</w:t>
      </w:r>
    </w:p>
    <w:p w14:paraId="309F821A" w14:textId="77777777" w:rsidR="00D55A31" w:rsidRDefault="00000000">
      <w:pPr>
        <w:spacing w:after="0" w:line="460" w:lineRule="exact"/>
        <w:jc w:val="center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模块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</w:t>
      </w:r>
      <w:r>
        <w:rPr>
          <w:rFonts w:ascii="Times New Roman" w:eastAsia="宋体" w:hAnsi="Times New Roman" w:hint="eastAsia"/>
          <w:b/>
          <w:bCs/>
          <w:sz w:val="28"/>
          <w:szCs w:val="28"/>
          <w:lang w:eastAsia="zh-CN"/>
        </w:rPr>
        <w:t>: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成品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PCB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裸板质量检测与判定检测记录表</w:t>
      </w:r>
    </w:p>
    <w:p w14:paraId="724EF5FC" w14:textId="77777777" w:rsidR="00D55A31" w:rsidRDefault="00000000">
      <w:pPr>
        <w:spacing w:after="0" w:line="460" w:lineRule="exact"/>
        <w:jc w:val="center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（参考答案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·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裁判用）</w:t>
      </w:r>
    </w:p>
    <w:p w14:paraId="5A3FBCE1" w14:textId="77777777" w:rsidR="00D55A31" w:rsidRDefault="00D55A31">
      <w:pPr>
        <w:spacing w:after="0" w:line="460" w:lineRule="exact"/>
        <w:rPr>
          <w:rFonts w:ascii="Times New Roman" w:eastAsia="宋体" w:hAnsi="Times New Roman"/>
          <w:b/>
          <w:bCs/>
          <w:color w:val="FF0000"/>
          <w:sz w:val="28"/>
          <w:szCs w:val="28"/>
          <w:lang w:eastAsia="zh-CN"/>
        </w:rPr>
      </w:pPr>
    </w:p>
    <w:p w14:paraId="168C18D9" w14:textId="77777777" w:rsidR="00D55A31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一、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</w:t>
      </w:r>
      <w:proofErr w:type="gramStart"/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 xml:space="preserve">-1 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检验</w:t>
      </w:r>
      <w:proofErr w:type="gramEnd"/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准备（示例勾选）</w:t>
      </w:r>
    </w:p>
    <w:p w14:paraId="17A201D8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 xml:space="preserve">☑ </w:t>
      </w:r>
      <w:r>
        <w:rPr>
          <w:rFonts w:ascii="Times New Roman" w:eastAsia="宋体" w:hAnsi="Times New Roman"/>
          <w:sz w:val="28"/>
          <w:szCs w:val="28"/>
          <w:lang w:eastAsia="zh-CN"/>
        </w:rPr>
        <w:t>已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阅读赛题模块</w:t>
      </w:r>
      <w:r>
        <w:rPr>
          <w:rFonts w:ascii="Times New Roman" w:eastAsia="宋体" w:hAnsi="Times New Roman"/>
          <w:sz w:val="28"/>
          <w:szCs w:val="28"/>
          <w:lang w:eastAsia="zh-CN"/>
        </w:rPr>
        <w:t>D</w:t>
      </w:r>
      <w:r>
        <w:rPr>
          <w:rFonts w:ascii="Times New Roman" w:eastAsia="宋体" w:hAnsi="Times New Roman"/>
          <w:sz w:val="28"/>
          <w:szCs w:val="28"/>
          <w:lang w:eastAsia="zh-CN"/>
        </w:rPr>
        <w:t>第（三）节检测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 xml:space="preserve">依据　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☑ 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顶面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底面方向已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 xml:space="preserve">确认　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☑ 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卡尺已对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 xml:space="preserve">零　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☑ 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厚度规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 xml:space="preserve">可用　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☑ 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显微镜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放大镜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 xml:space="preserve">可用　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☑ 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万用表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 xml:space="preserve">可用　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☑ 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版本丝印已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 xml:space="preserve">抄录　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☑ 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样件外观运输情况：正常</w:t>
      </w:r>
    </w:p>
    <w:p w14:paraId="3D2D7A1C" w14:textId="77777777" w:rsidR="00D55A31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二、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</w:t>
      </w:r>
      <w:proofErr w:type="gramStart"/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 xml:space="preserve">-2 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外观</w:t>
      </w:r>
      <w:proofErr w:type="gramEnd"/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缺陷检测（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V01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 xml:space="preserve">V05 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必检）</w:t>
      </w:r>
    </w:p>
    <w:p w14:paraId="14B25852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说明：类型名以样题标准名为准；括号内为同义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现象。底面至少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>含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 V02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、</w:t>
      </w:r>
      <w:r>
        <w:rPr>
          <w:rFonts w:ascii="Times New Roman" w:eastAsia="宋体" w:hAnsi="Times New Roman"/>
          <w:sz w:val="28"/>
          <w:szCs w:val="28"/>
          <w:lang w:eastAsia="zh-CN"/>
        </w:rPr>
        <w:t>V03</w:t>
      </w:r>
      <w:r>
        <w:rPr>
          <w:rFonts w:ascii="Times New Roman" w:eastAsia="宋体" w:hAnsi="Times New Roman"/>
          <w:sz w:val="28"/>
          <w:szCs w:val="28"/>
          <w:lang w:eastAsia="zh-CN"/>
        </w:rPr>
        <w:t>。不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>设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 V06 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必检（额外丝印问题可作干扰项，不计必检分）。</w:t>
      </w:r>
    </w:p>
    <w:tbl>
      <w:tblPr>
        <w:tblStyle w:val="af4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819"/>
        <w:gridCol w:w="816"/>
        <w:gridCol w:w="1251"/>
        <w:gridCol w:w="1541"/>
        <w:gridCol w:w="3054"/>
        <w:gridCol w:w="1041"/>
      </w:tblGrid>
      <w:tr w:rsidR="00D55A31" w14:paraId="4B6D7A7F" w14:textId="77777777">
        <w:tc>
          <w:tcPr>
            <w:tcW w:w="480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18F2F498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478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9E248A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所在面</w:t>
            </w:r>
            <w:proofErr w:type="spellEnd"/>
          </w:p>
        </w:tc>
        <w:tc>
          <w:tcPr>
            <w:tcW w:w="734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EC9A40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网格</w:t>
            </w:r>
            <w:proofErr w:type="spellEnd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特征</w:t>
            </w:r>
            <w:proofErr w:type="spellEnd"/>
          </w:p>
        </w:tc>
        <w:tc>
          <w:tcPr>
            <w:tcW w:w="903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E6541A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缺陷类型（标准名</w:t>
            </w:r>
            <w:proofErr w:type="spellEnd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）</w:t>
            </w:r>
          </w:p>
        </w:tc>
        <w:tc>
          <w:tcPr>
            <w:tcW w:w="1791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3554E5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现象简述</w:t>
            </w:r>
            <w:proofErr w:type="spellEnd"/>
          </w:p>
        </w:tc>
        <w:tc>
          <w:tcPr>
            <w:tcW w:w="611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069ACD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判定</w:t>
            </w:r>
            <w:proofErr w:type="spellEnd"/>
          </w:p>
        </w:tc>
      </w:tr>
      <w:tr w:rsidR="00D55A31" w14:paraId="64BB3B0A" w14:textId="77777777"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0133AD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V01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285002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顶层</w:t>
            </w:r>
            <w:proofErr w:type="spellEnd"/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924699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D3 / LED1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限流支路</w:t>
            </w:r>
            <w:proofErr w:type="spellEnd"/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AB4EAD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顶层线路缺口</w:t>
            </w:r>
            <w:proofErr w:type="spellEnd"/>
          </w:p>
        </w:tc>
        <w:tc>
          <w:tcPr>
            <w:tcW w:w="1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F5F653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 xml:space="preserve">LED1 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限流电阻相关铜线断开（线路缺口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断线）；不断开整网叙述时以实物为准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F79FD4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不合格</w:t>
            </w:r>
            <w:proofErr w:type="spellEnd"/>
          </w:p>
        </w:tc>
      </w:tr>
      <w:tr w:rsidR="00D55A31" w14:paraId="077D74AB" w14:textId="77777777"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D4E338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V02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1DCD75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底层</w:t>
            </w:r>
            <w:proofErr w:type="spellEnd"/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5FF3EB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B2 /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走线区</w:t>
            </w:r>
            <w:proofErr w:type="spellEnd"/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1D664D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底层线宽变窄（颈缩）</w:t>
            </w:r>
          </w:p>
        </w:tc>
        <w:tc>
          <w:tcPr>
            <w:tcW w:w="1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EA490D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电源相关网络线宽局部突然变细，细段仍连通（非开路）；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与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 xml:space="preserve"> M05 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不同点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015097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不合格</w:t>
            </w:r>
            <w:proofErr w:type="spellEnd"/>
          </w:p>
        </w:tc>
      </w:tr>
      <w:tr w:rsidR="00D55A31" w14:paraId="4CF08A49" w14:textId="77777777"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F1865B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V03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BC57C5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底层</w:t>
            </w:r>
            <w:proofErr w:type="spellEnd"/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8001E5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D2 /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孔阵</w:t>
            </w:r>
            <w:proofErr w:type="spellEnd"/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D5AC86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孔破盘</w:t>
            </w:r>
            <w:proofErr w:type="spellEnd"/>
          </w:p>
        </w:tc>
        <w:tc>
          <w:tcPr>
            <w:tcW w:w="1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484DC0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钻孔偏出焊盘，焊环一侧不足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破盘（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非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 xml:space="preserve"> 3.5 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 xml:space="preserve">mm 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定位孔）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DB73A7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不合格</w:t>
            </w:r>
            <w:proofErr w:type="spellEnd"/>
          </w:p>
        </w:tc>
      </w:tr>
      <w:tr w:rsidR="00D55A31" w14:paraId="1B5CA35C" w14:textId="77777777"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F5EA56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V04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2BBA95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顶层</w:t>
            </w:r>
            <w:proofErr w:type="spellEnd"/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A1E20F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C3 / L1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6A4413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阻焊未开窗或开窗偏移</w:t>
            </w:r>
          </w:p>
        </w:tc>
        <w:tc>
          <w:tcPr>
            <w:tcW w:w="1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C252A9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 xml:space="preserve">L1 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电感有一引脚阻焊未开窗（或严重盖盘）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E9FB5B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不合格</w:t>
            </w:r>
            <w:proofErr w:type="spellEnd"/>
          </w:p>
        </w:tc>
      </w:tr>
      <w:tr w:rsidR="00D55A31" w14:paraId="0D9B400B" w14:textId="77777777">
        <w:tc>
          <w:tcPr>
            <w:tcW w:w="480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4BF3B6F8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V05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5FBF2AEC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顶层</w:t>
            </w:r>
            <w:proofErr w:type="spellEnd"/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43DE8FFA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C2 /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电容丝印</w:t>
            </w:r>
            <w:proofErr w:type="spellEnd"/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4C464768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丝印缺失或压焊盘</w:t>
            </w:r>
            <w:proofErr w:type="spellEnd"/>
          </w:p>
        </w:tc>
        <w:tc>
          <w:tcPr>
            <w:tcW w:w="1791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3F2E359A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电容位号丝印不完整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缺失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ACB2019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不合格</w:t>
            </w:r>
            <w:proofErr w:type="spellEnd"/>
          </w:p>
        </w:tc>
      </w:tr>
    </w:tbl>
    <w:p w14:paraId="17F49B46" w14:textId="77777777" w:rsidR="00D55A31" w:rsidRDefault="00D55A31">
      <w:pPr>
        <w:spacing w:after="80" w:line="264" w:lineRule="auto"/>
      </w:pPr>
    </w:p>
    <w:p w14:paraId="1DF58587" w14:textId="77777777" w:rsidR="00D55A31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三、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</w:t>
      </w:r>
      <w:proofErr w:type="gramStart"/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 xml:space="preserve">-3 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尺寸</w:t>
      </w:r>
      <w:proofErr w:type="gramEnd"/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与指定点测量（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M01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）</w:t>
      </w:r>
    </w:p>
    <w:p w14:paraId="6F104F40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单位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 mm</w:t>
      </w:r>
      <w:r>
        <w:rPr>
          <w:rFonts w:ascii="Times New Roman" w:eastAsia="宋体" w:hAnsi="Times New Roman"/>
          <w:sz w:val="28"/>
          <w:szCs w:val="28"/>
          <w:lang w:eastAsia="zh-CN"/>
        </w:rPr>
        <w:t>。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M04 </w:t>
      </w:r>
      <w:r>
        <w:rPr>
          <w:rFonts w:ascii="Times New Roman" w:eastAsia="宋体" w:hAnsi="Times New Roman"/>
          <w:sz w:val="28"/>
          <w:szCs w:val="28"/>
          <w:lang w:eastAsia="zh-CN"/>
        </w:rPr>
        <w:t>本套板定位孔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>名义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 3.50 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mm</w:t>
      </w:r>
      <w:r>
        <w:rPr>
          <w:rFonts w:ascii="Times New Roman" w:eastAsia="宋体" w:hAnsi="Times New Roman"/>
          <w:sz w:val="28"/>
          <w:szCs w:val="28"/>
          <w:lang w:eastAsia="zh-CN"/>
        </w:rPr>
        <w:t>（</w:t>
      </w:r>
      <w:r>
        <w:rPr>
          <w:rFonts w:ascii="Times New Roman" w:eastAsia="宋体" w:hAnsi="Times New Roman"/>
          <w:sz w:val="28"/>
          <w:szCs w:val="28"/>
          <w:lang w:eastAsia="zh-CN"/>
        </w:rPr>
        <w:t>±0.10</w:t>
      </w:r>
      <w:r>
        <w:rPr>
          <w:rFonts w:ascii="Times New Roman" w:eastAsia="宋体" w:hAnsi="Times New Roman"/>
          <w:sz w:val="28"/>
          <w:szCs w:val="28"/>
          <w:lang w:eastAsia="zh-CN"/>
        </w:rPr>
        <w:t>）。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M05 </w:t>
      </w:r>
      <w:r>
        <w:rPr>
          <w:rFonts w:ascii="Times New Roman" w:eastAsia="宋体" w:hAnsi="Times New Roman"/>
          <w:sz w:val="28"/>
          <w:szCs w:val="28"/>
          <w:lang w:eastAsia="zh-CN"/>
        </w:rPr>
        <w:t>须用测量显微镜；禁止用普通卡尺测细线宽。实测值投板三测后可微调，下表为设计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标定骨架。</w:t>
      </w:r>
    </w:p>
    <w:p w14:paraId="5FBD47D4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 xml:space="preserve">M05 </w:t>
      </w:r>
      <w:r>
        <w:rPr>
          <w:rFonts w:ascii="Times New Roman" w:eastAsia="宋体" w:hAnsi="Times New Roman"/>
          <w:sz w:val="28"/>
          <w:szCs w:val="28"/>
          <w:lang w:eastAsia="zh-CN"/>
        </w:rPr>
        <w:t>指定点位置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标识：板面丝印「</w:t>
      </w:r>
      <w:r>
        <w:rPr>
          <w:rFonts w:ascii="Times New Roman" w:eastAsia="宋体" w:hAnsi="Times New Roman"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sz w:val="28"/>
          <w:szCs w:val="28"/>
          <w:lang w:eastAsia="zh-CN"/>
        </w:rPr>
        <w:t>」（或等价标识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>）　测量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对象：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 xml:space="preserve">☑ 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线宽　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□ 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线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>距　【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不得</w:t>
      </w:r>
      <w:proofErr w:type="gramStart"/>
      <w:r>
        <w:rPr>
          <w:rFonts w:ascii="Times New Roman" w:eastAsia="宋体" w:hAnsi="Times New Roman"/>
          <w:sz w:val="28"/>
          <w:szCs w:val="28"/>
          <w:lang w:eastAsia="zh-CN"/>
        </w:rPr>
        <w:t>与</w:t>
      </w:r>
      <w:r>
        <w:rPr>
          <w:rFonts w:ascii="Times New Roman" w:eastAsia="宋体" w:hAnsi="Times New Roman"/>
          <w:sz w:val="28"/>
          <w:szCs w:val="28"/>
          <w:lang w:eastAsia="zh-CN"/>
        </w:rPr>
        <w:t xml:space="preserve"> V02 </w:t>
      </w:r>
      <w:proofErr w:type="gramEnd"/>
      <w:r>
        <w:rPr>
          <w:rFonts w:ascii="Times New Roman" w:eastAsia="宋体" w:hAnsi="Times New Roman"/>
          <w:sz w:val="28"/>
          <w:szCs w:val="28"/>
          <w:lang w:eastAsia="zh-CN"/>
        </w:rPr>
        <w:t>颈缩为同一处】</w:t>
      </w:r>
    </w:p>
    <w:tbl>
      <w:tblPr>
        <w:tblStyle w:val="af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64"/>
        <w:gridCol w:w="1429"/>
        <w:gridCol w:w="1506"/>
        <w:gridCol w:w="2990"/>
        <w:gridCol w:w="1733"/>
      </w:tblGrid>
      <w:tr w:rsidR="00D55A31" w14:paraId="111D326A" w14:textId="77777777">
        <w:tc>
          <w:tcPr>
            <w:tcW w:w="864" w:type="dxa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7B797A56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1429" w:type="dxa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7E572BC6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项目</w:t>
            </w:r>
            <w:proofErr w:type="spellEnd"/>
          </w:p>
        </w:tc>
        <w:tc>
          <w:tcPr>
            <w:tcW w:w="1506" w:type="dxa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713758EB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工具</w:t>
            </w:r>
            <w:proofErr w:type="spellEnd"/>
          </w:p>
        </w:tc>
        <w:tc>
          <w:tcPr>
            <w:tcW w:w="2990" w:type="dxa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735B114D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实测值</w:t>
            </w:r>
            <w:proofErr w:type="spellEnd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 xml:space="preserve"> (mm)</w:t>
            </w:r>
          </w:p>
        </w:tc>
        <w:tc>
          <w:tcPr>
            <w:tcW w:w="1733" w:type="dxa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07B3A067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合格</w:t>
            </w:r>
            <w:proofErr w:type="spellEnd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不合格</w:t>
            </w:r>
            <w:proofErr w:type="spellEnd"/>
          </w:p>
        </w:tc>
      </w:tr>
      <w:tr w:rsidR="00D55A31" w14:paraId="152C7EC8" w14:textId="77777777">
        <w:tc>
          <w:tcPr>
            <w:tcW w:w="864" w:type="dxa"/>
            <w:tcBorders>
              <w:left w:val="nil"/>
            </w:tcBorders>
            <w:shd w:val="clear" w:color="auto" w:fill="FFFFFF"/>
            <w:vAlign w:val="center"/>
          </w:tcPr>
          <w:p w14:paraId="2823B951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M01</w:t>
            </w:r>
          </w:p>
        </w:tc>
        <w:tc>
          <w:tcPr>
            <w:tcW w:w="1429" w:type="dxa"/>
            <w:shd w:val="clear" w:color="auto" w:fill="FFFFFF"/>
            <w:vAlign w:val="center"/>
          </w:tcPr>
          <w:p w14:paraId="7D8923BA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板长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L</w:t>
            </w:r>
          </w:p>
        </w:tc>
        <w:tc>
          <w:tcPr>
            <w:tcW w:w="1506" w:type="dxa"/>
            <w:shd w:val="clear" w:color="auto" w:fill="FFFFFF"/>
            <w:vAlign w:val="center"/>
          </w:tcPr>
          <w:p w14:paraId="112C8578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游标卡尺</w:t>
            </w:r>
            <w:proofErr w:type="spellEnd"/>
          </w:p>
        </w:tc>
        <w:tc>
          <w:tcPr>
            <w:tcW w:w="2990" w:type="dxa"/>
            <w:shd w:val="clear" w:color="auto" w:fill="FFFFFF"/>
            <w:vAlign w:val="center"/>
          </w:tcPr>
          <w:p w14:paraId="7408F979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80.00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（允许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79.80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80.20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1733" w:type="dxa"/>
            <w:tcBorders>
              <w:right w:val="nil"/>
            </w:tcBorders>
            <w:shd w:val="clear" w:color="auto" w:fill="FFFFFF"/>
            <w:vAlign w:val="center"/>
          </w:tcPr>
          <w:p w14:paraId="17578F98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合格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*</w:t>
            </w:r>
          </w:p>
        </w:tc>
      </w:tr>
      <w:tr w:rsidR="00D55A31" w14:paraId="4A3F81FF" w14:textId="77777777">
        <w:tc>
          <w:tcPr>
            <w:tcW w:w="864" w:type="dxa"/>
            <w:tcBorders>
              <w:left w:val="nil"/>
            </w:tcBorders>
            <w:shd w:val="clear" w:color="auto" w:fill="FFFFFF"/>
            <w:vAlign w:val="center"/>
          </w:tcPr>
          <w:p w14:paraId="670879D9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M02</w:t>
            </w:r>
          </w:p>
        </w:tc>
        <w:tc>
          <w:tcPr>
            <w:tcW w:w="1429" w:type="dxa"/>
            <w:shd w:val="clear" w:color="auto" w:fill="FFFFFF"/>
            <w:vAlign w:val="center"/>
          </w:tcPr>
          <w:p w14:paraId="4B3766B4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板宽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W</w:t>
            </w:r>
          </w:p>
        </w:tc>
        <w:tc>
          <w:tcPr>
            <w:tcW w:w="1506" w:type="dxa"/>
            <w:shd w:val="clear" w:color="auto" w:fill="FFFFFF"/>
            <w:vAlign w:val="center"/>
          </w:tcPr>
          <w:p w14:paraId="276BDE4F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游标卡尺</w:t>
            </w:r>
            <w:proofErr w:type="spellEnd"/>
          </w:p>
        </w:tc>
        <w:tc>
          <w:tcPr>
            <w:tcW w:w="2990" w:type="dxa"/>
            <w:shd w:val="clear" w:color="auto" w:fill="FFFFFF"/>
            <w:vAlign w:val="center"/>
          </w:tcPr>
          <w:p w14:paraId="703C4B26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60.00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（允许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59.80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60.20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1733" w:type="dxa"/>
            <w:tcBorders>
              <w:right w:val="nil"/>
            </w:tcBorders>
            <w:shd w:val="clear" w:color="auto" w:fill="FFFFFF"/>
            <w:vAlign w:val="center"/>
          </w:tcPr>
          <w:p w14:paraId="541BD176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合格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*</w:t>
            </w:r>
          </w:p>
        </w:tc>
      </w:tr>
      <w:tr w:rsidR="00D55A31" w14:paraId="0E5B434A" w14:textId="77777777">
        <w:tc>
          <w:tcPr>
            <w:tcW w:w="864" w:type="dxa"/>
            <w:tcBorders>
              <w:left w:val="nil"/>
            </w:tcBorders>
            <w:shd w:val="clear" w:color="auto" w:fill="FFFFFF"/>
            <w:vAlign w:val="center"/>
          </w:tcPr>
          <w:p w14:paraId="016ADD38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M03</w:t>
            </w:r>
          </w:p>
        </w:tc>
        <w:tc>
          <w:tcPr>
            <w:tcW w:w="1429" w:type="dxa"/>
            <w:shd w:val="clear" w:color="auto" w:fill="FFFFFF"/>
            <w:vAlign w:val="center"/>
          </w:tcPr>
          <w:p w14:paraId="7BB56F0D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板厚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T</w:t>
            </w:r>
          </w:p>
        </w:tc>
        <w:tc>
          <w:tcPr>
            <w:tcW w:w="1506" w:type="dxa"/>
            <w:shd w:val="clear" w:color="auto" w:fill="FFFFFF"/>
            <w:vAlign w:val="center"/>
          </w:tcPr>
          <w:p w14:paraId="7A725163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厚度规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千分尺</w:t>
            </w:r>
            <w:proofErr w:type="spellEnd"/>
          </w:p>
        </w:tc>
        <w:tc>
          <w:tcPr>
            <w:tcW w:w="2990" w:type="dxa"/>
            <w:shd w:val="clear" w:color="auto" w:fill="FFFFFF"/>
            <w:vAlign w:val="center"/>
          </w:tcPr>
          <w:p w14:paraId="0EA93E86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1.60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（允许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1.45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1.75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1733" w:type="dxa"/>
            <w:tcBorders>
              <w:right w:val="nil"/>
            </w:tcBorders>
            <w:shd w:val="clear" w:color="auto" w:fill="FFFFFF"/>
            <w:vAlign w:val="center"/>
          </w:tcPr>
          <w:p w14:paraId="0DD06264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合格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*</w:t>
            </w:r>
          </w:p>
        </w:tc>
      </w:tr>
      <w:tr w:rsidR="00D55A31" w14:paraId="6AAD4FEC" w14:textId="77777777">
        <w:tc>
          <w:tcPr>
            <w:tcW w:w="864" w:type="dxa"/>
            <w:tcBorders>
              <w:left w:val="nil"/>
            </w:tcBorders>
            <w:shd w:val="clear" w:color="auto" w:fill="FFFFFF"/>
            <w:vAlign w:val="center"/>
          </w:tcPr>
          <w:p w14:paraId="5E3120C2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M04</w:t>
            </w:r>
          </w:p>
        </w:tc>
        <w:tc>
          <w:tcPr>
            <w:tcW w:w="1429" w:type="dxa"/>
            <w:shd w:val="clear" w:color="auto" w:fill="FFFFFF"/>
            <w:vAlign w:val="center"/>
          </w:tcPr>
          <w:p w14:paraId="1DC29921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定位孔径</w:t>
            </w:r>
            <w:proofErr w:type="spellEnd"/>
          </w:p>
        </w:tc>
        <w:tc>
          <w:tcPr>
            <w:tcW w:w="1506" w:type="dxa"/>
            <w:shd w:val="clear" w:color="auto" w:fill="FFFFFF"/>
            <w:vAlign w:val="center"/>
          </w:tcPr>
          <w:p w14:paraId="4D795AFB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卡尺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孔规</w:t>
            </w:r>
            <w:proofErr w:type="spellEnd"/>
          </w:p>
        </w:tc>
        <w:tc>
          <w:tcPr>
            <w:tcW w:w="2990" w:type="dxa"/>
            <w:shd w:val="clear" w:color="auto" w:fill="FFFFFF"/>
            <w:vAlign w:val="center"/>
          </w:tcPr>
          <w:p w14:paraId="43A440C6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3.50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（允许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3.40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3.60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1733" w:type="dxa"/>
            <w:tcBorders>
              <w:right w:val="nil"/>
            </w:tcBorders>
            <w:shd w:val="clear" w:color="auto" w:fill="FFFFFF"/>
            <w:vAlign w:val="center"/>
          </w:tcPr>
          <w:p w14:paraId="0F55D3DC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合格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*</w:t>
            </w:r>
          </w:p>
        </w:tc>
      </w:tr>
      <w:tr w:rsidR="00D55A31" w14:paraId="23042F1D" w14:textId="77777777">
        <w:tc>
          <w:tcPr>
            <w:tcW w:w="864" w:type="dxa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15E008FF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M05</w:t>
            </w:r>
          </w:p>
        </w:tc>
        <w:tc>
          <w:tcPr>
            <w:tcW w:w="1429" w:type="dxa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4EC5E691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指定点线宽</w:t>
            </w:r>
            <w:proofErr w:type="spellEnd"/>
          </w:p>
        </w:tc>
        <w:tc>
          <w:tcPr>
            <w:tcW w:w="1506" w:type="dxa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192B30E7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测量显微镜</w:t>
            </w:r>
            <w:proofErr w:type="spellEnd"/>
          </w:p>
        </w:tc>
        <w:tc>
          <w:tcPr>
            <w:tcW w:w="2990" w:type="dxa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28FFDACC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以板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面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 xml:space="preserve"> M05 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标识为准；设计骨架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约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 xml:space="preserve"> 0.25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0.30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；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允许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 xml:space="preserve"> ±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0.05</w:t>
            </w:r>
          </w:p>
        </w:tc>
        <w:tc>
          <w:tcPr>
            <w:tcW w:w="1733" w:type="dxa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A798585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合格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*</w:t>
            </w:r>
          </w:p>
        </w:tc>
      </w:tr>
    </w:tbl>
    <w:p w14:paraId="72901F4F" w14:textId="77777777" w:rsidR="00D55A31" w:rsidRDefault="00000000">
      <w:pPr>
        <w:spacing w:after="0" w:line="460" w:lineRule="exact"/>
        <w:ind w:firstLineChars="200" w:firstLine="482"/>
        <w:rPr>
          <w:rFonts w:ascii="Times New Roman" w:eastAsia="宋体" w:hAnsi="Times New Roman"/>
          <w:b/>
          <w:bCs/>
          <w:sz w:val="24"/>
          <w:szCs w:val="24"/>
          <w:lang w:eastAsia="zh-CN"/>
        </w:rPr>
      </w:pPr>
      <w:r>
        <w:rPr>
          <w:rFonts w:ascii="Times New Roman" w:eastAsia="宋体" w:hAnsi="Times New Roman"/>
          <w:b/>
          <w:bCs/>
          <w:sz w:val="24"/>
          <w:szCs w:val="24"/>
          <w:lang w:eastAsia="zh-CN"/>
        </w:rPr>
        <w:t>*</w:t>
      </w:r>
      <w:r>
        <w:rPr>
          <w:rFonts w:ascii="Times New Roman" w:eastAsia="宋体" w:hAnsi="Times New Roman"/>
          <w:b/>
          <w:bCs/>
          <w:sz w:val="24"/>
          <w:szCs w:val="24"/>
          <w:lang w:eastAsia="zh-CN"/>
        </w:rPr>
        <w:t>「合格」指相对本卷尺寸基准表；投板后若超差，以三测真值为准改判定，并同步评分。</w:t>
      </w:r>
    </w:p>
    <w:p w14:paraId="1E0E073F" w14:textId="77777777" w:rsidR="00D55A31" w:rsidRDefault="00D55A31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</w:p>
    <w:p w14:paraId="1B38C4F2" w14:textId="77777777" w:rsidR="00D55A31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四、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</w:t>
      </w:r>
      <w:proofErr w:type="gramStart"/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 xml:space="preserve">-4 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基础</w:t>
      </w:r>
      <w:proofErr w:type="gramEnd"/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电气检测（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E01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E02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）</w:t>
      </w:r>
    </w:p>
    <w:tbl>
      <w:tblPr>
        <w:tblStyle w:val="af4"/>
        <w:tblW w:w="0" w:type="auto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886"/>
        <w:gridCol w:w="753"/>
        <w:gridCol w:w="1330"/>
        <w:gridCol w:w="2051"/>
        <w:gridCol w:w="1593"/>
        <w:gridCol w:w="812"/>
        <w:gridCol w:w="1012"/>
      </w:tblGrid>
      <w:tr w:rsidR="00D55A31" w14:paraId="3A2BB87C" w14:textId="77777777">
        <w:tc>
          <w:tcPr>
            <w:tcW w:w="886" w:type="dxa"/>
            <w:shd w:val="clear" w:color="auto" w:fill="FFFFFF" w:themeFill="background1"/>
            <w:vAlign w:val="center"/>
          </w:tcPr>
          <w:p w14:paraId="6BE82F35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753" w:type="dxa"/>
            <w:shd w:val="clear" w:color="auto" w:fill="FFFFFF" w:themeFill="background1"/>
            <w:vAlign w:val="center"/>
          </w:tcPr>
          <w:p w14:paraId="45680668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类型</w:t>
            </w:r>
            <w:proofErr w:type="spellEnd"/>
          </w:p>
        </w:tc>
        <w:tc>
          <w:tcPr>
            <w:tcW w:w="1330" w:type="dxa"/>
            <w:shd w:val="clear" w:color="auto" w:fill="FFFFFF" w:themeFill="background1"/>
            <w:vAlign w:val="center"/>
          </w:tcPr>
          <w:p w14:paraId="42CA8AE3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测试点</w:t>
            </w:r>
            <w:proofErr w:type="spellEnd"/>
          </w:p>
        </w:tc>
        <w:tc>
          <w:tcPr>
            <w:tcW w:w="2051" w:type="dxa"/>
            <w:shd w:val="clear" w:color="auto" w:fill="FFFFFF" w:themeFill="background1"/>
            <w:vAlign w:val="center"/>
          </w:tcPr>
          <w:p w14:paraId="6F3F0EC3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档位</w:t>
            </w:r>
            <w:proofErr w:type="spellEnd"/>
          </w:p>
        </w:tc>
        <w:tc>
          <w:tcPr>
            <w:tcW w:w="1593" w:type="dxa"/>
            <w:shd w:val="clear" w:color="auto" w:fill="FFFFFF" w:themeFill="background1"/>
            <w:vAlign w:val="center"/>
          </w:tcPr>
          <w:p w14:paraId="6126490C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读数</w:t>
            </w:r>
            <w:proofErr w:type="spellEnd"/>
          </w:p>
        </w:tc>
        <w:tc>
          <w:tcPr>
            <w:tcW w:w="812" w:type="dxa"/>
            <w:shd w:val="clear" w:color="auto" w:fill="FFFFFF" w:themeFill="background1"/>
            <w:vAlign w:val="center"/>
          </w:tcPr>
          <w:p w14:paraId="14CD3518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判定</w:t>
            </w:r>
            <w:proofErr w:type="spellEnd"/>
          </w:p>
        </w:tc>
        <w:tc>
          <w:tcPr>
            <w:tcW w:w="1012" w:type="dxa"/>
            <w:shd w:val="clear" w:color="auto" w:fill="FFFFFF" w:themeFill="background1"/>
            <w:vAlign w:val="center"/>
          </w:tcPr>
          <w:p w14:paraId="1F7A8421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与预期一致</w:t>
            </w:r>
            <w:proofErr w:type="spellEnd"/>
          </w:p>
        </w:tc>
      </w:tr>
      <w:tr w:rsidR="00D55A31" w14:paraId="68200AA8" w14:textId="77777777">
        <w:tc>
          <w:tcPr>
            <w:tcW w:w="886" w:type="dxa"/>
            <w:shd w:val="clear" w:color="auto" w:fill="FFFFFF" w:themeFill="background1"/>
            <w:vAlign w:val="center"/>
          </w:tcPr>
          <w:p w14:paraId="3A51465D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E01</w:t>
            </w:r>
          </w:p>
        </w:tc>
        <w:tc>
          <w:tcPr>
            <w:tcW w:w="753" w:type="dxa"/>
            <w:shd w:val="clear" w:color="auto" w:fill="FFFFFF" w:themeFill="background1"/>
            <w:vAlign w:val="center"/>
          </w:tcPr>
          <w:p w14:paraId="5B05250A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开路</w:t>
            </w:r>
            <w:proofErr w:type="spellEnd"/>
          </w:p>
        </w:tc>
        <w:tc>
          <w:tcPr>
            <w:tcW w:w="1330" w:type="dxa"/>
            <w:shd w:val="clear" w:color="auto" w:fill="FFFFFF" w:themeFill="background1"/>
            <w:vAlign w:val="center"/>
          </w:tcPr>
          <w:p w14:paraId="6F6AE6DE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TP1–TP2</w:t>
            </w:r>
          </w:p>
        </w:tc>
        <w:tc>
          <w:tcPr>
            <w:tcW w:w="2051" w:type="dxa"/>
            <w:shd w:val="clear" w:color="auto" w:fill="FFFFFF" w:themeFill="background1"/>
            <w:vAlign w:val="center"/>
          </w:tcPr>
          <w:p w14:paraId="7327C49D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电阻档（高阻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/200M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Ω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等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593" w:type="dxa"/>
            <w:shd w:val="clear" w:color="auto" w:fill="FFFFFF" w:themeFill="background1"/>
            <w:vAlign w:val="center"/>
          </w:tcPr>
          <w:p w14:paraId="57AE9F83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≥1 MΩ 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OL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；示例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&gt;10 MΩ</w:t>
            </w:r>
          </w:p>
        </w:tc>
        <w:tc>
          <w:tcPr>
            <w:tcW w:w="812" w:type="dxa"/>
            <w:shd w:val="clear" w:color="auto" w:fill="FFFFFF" w:themeFill="background1"/>
            <w:vAlign w:val="center"/>
          </w:tcPr>
          <w:p w14:paraId="612A54C1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开路</w:t>
            </w:r>
            <w:proofErr w:type="spellEnd"/>
          </w:p>
        </w:tc>
        <w:tc>
          <w:tcPr>
            <w:tcW w:w="1012" w:type="dxa"/>
            <w:shd w:val="clear" w:color="auto" w:fill="FFFFFF" w:themeFill="background1"/>
            <w:vAlign w:val="center"/>
          </w:tcPr>
          <w:p w14:paraId="30026D18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☑ 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是</w:t>
            </w:r>
          </w:p>
        </w:tc>
      </w:tr>
      <w:tr w:rsidR="00D55A31" w14:paraId="289B3BFD" w14:textId="77777777">
        <w:tc>
          <w:tcPr>
            <w:tcW w:w="886" w:type="dxa"/>
            <w:shd w:val="clear" w:color="auto" w:fill="FFFFFF" w:themeFill="background1"/>
            <w:vAlign w:val="center"/>
          </w:tcPr>
          <w:p w14:paraId="3045C02D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E02</w:t>
            </w:r>
          </w:p>
        </w:tc>
        <w:tc>
          <w:tcPr>
            <w:tcW w:w="753" w:type="dxa"/>
            <w:shd w:val="clear" w:color="auto" w:fill="FFFFFF" w:themeFill="background1"/>
            <w:vAlign w:val="center"/>
          </w:tcPr>
          <w:p w14:paraId="7EEA3C76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短路</w:t>
            </w:r>
            <w:proofErr w:type="spellEnd"/>
          </w:p>
        </w:tc>
        <w:tc>
          <w:tcPr>
            <w:tcW w:w="1330" w:type="dxa"/>
            <w:shd w:val="clear" w:color="auto" w:fill="FFFFFF" w:themeFill="background1"/>
            <w:vAlign w:val="center"/>
          </w:tcPr>
          <w:p w14:paraId="7B1E6AF5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TP3–TP4</w:t>
            </w:r>
          </w:p>
        </w:tc>
        <w:tc>
          <w:tcPr>
            <w:tcW w:w="2051" w:type="dxa"/>
            <w:shd w:val="clear" w:color="auto" w:fill="FFFFFF" w:themeFill="background1"/>
            <w:vAlign w:val="center"/>
          </w:tcPr>
          <w:p w14:paraId="58FA2F04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电阻档（低阻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/100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Ω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通断）</w:t>
            </w:r>
          </w:p>
        </w:tc>
        <w:tc>
          <w:tcPr>
            <w:tcW w:w="1593" w:type="dxa"/>
            <w:shd w:val="clear" w:color="auto" w:fill="FFFFFF" w:themeFill="background1"/>
            <w:vAlign w:val="center"/>
          </w:tcPr>
          <w:p w14:paraId="10EA8998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≤1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Ω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；示例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≈0 Ω</w:t>
            </w:r>
          </w:p>
        </w:tc>
        <w:tc>
          <w:tcPr>
            <w:tcW w:w="812" w:type="dxa"/>
            <w:shd w:val="clear" w:color="auto" w:fill="FFFFFF" w:themeFill="background1"/>
            <w:vAlign w:val="center"/>
          </w:tcPr>
          <w:p w14:paraId="10AD373B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短路</w:t>
            </w:r>
            <w:proofErr w:type="spellEnd"/>
          </w:p>
        </w:tc>
        <w:tc>
          <w:tcPr>
            <w:tcW w:w="1012" w:type="dxa"/>
            <w:shd w:val="clear" w:color="auto" w:fill="FFFFFF" w:themeFill="background1"/>
            <w:vAlign w:val="center"/>
          </w:tcPr>
          <w:p w14:paraId="602C8FF3" w14:textId="77777777" w:rsidR="00D55A31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☑ 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是</w:t>
            </w:r>
          </w:p>
        </w:tc>
      </w:tr>
    </w:tbl>
    <w:p w14:paraId="66592329" w14:textId="77777777" w:rsidR="00D55A31" w:rsidRDefault="00D55A31">
      <w:pPr>
        <w:spacing w:after="0" w:line="460" w:lineRule="exact"/>
        <w:jc w:val="center"/>
        <w:rPr>
          <w:rFonts w:ascii="Times New Roman" w:eastAsia="宋体" w:hAnsi="Times New Roman"/>
          <w:color w:val="000000"/>
          <w:sz w:val="24"/>
          <w:szCs w:val="24"/>
        </w:rPr>
      </w:pPr>
    </w:p>
    <w:p w14:paraId="04A6DC53" w14:textId="77777777" w:rsidR="00D55A31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lastRenderedPageBreak/>
        <w:t>五、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D</w:t>
      </w:r>
      <w:proofErr w:type="gramStart"/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 xml:space="preserve">-5 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分类</w:t>
      </w:r>
      <w:proofErr w:type="gramEnd"/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判定与提交</w:t>
      </w:r>
    </w:p>
    <w:p w14:paraId="105F1C5E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1.</w:t>
      </w:r>
      <w:r>
        <w:rPr>
          <w:rFonts w:ascii="Times New Roman" w:eastAsia="宋体" w:hAnsi="Times New Roman"/>
          <w:sz w:val="28"/>
          <w:szCs w:val="28"/>
          <w:lang w:eastAsia="zh-CN"/>
        </w:rPr>
        <w:t>外观必检：</w:t>
      </w:r>
      <w:r>
        <w:rPr>
          <w:rFonts w:ascii="Times New Roman" w:eastAsia="宋体" w:hAnsi="Times New Roman"/>
          <w:sz w:val="28"/>
          <w:szCs w:val="28"/>
          <w:lang w:eastAsia="zh-CN"/>
        </w:rPr>
        <w:t>V01</w:t>
      </w:r>
      <w:r>
        <w:rPr>
          <w:rFonts w:ascii="Times New Roman" w:eastAsia="宋体" w:hAnsi="Times New Roman"/>
          <w:sz w:val="28"/>
          <w:szCs w:val="28"/>
          <w:lang w:eastAsia="zh-CN"/>
        </w:rPr>
        <w:t>不合格</w:t>
      </w:r>
      <w:r>
        <w:rPr>
          <w:rFonts w:ascii="Times New Roman" w:eastAsia="宋体" w:hAnsi="Times New Roman"/>
          <w:sz w:val="28"/>
          <w:szCs w:val="28"/>
          <w:lang w:eastAsia="zh-CN"/>
        </w:rPr>
        <w:t>V02</w:t>
      </w:r>
      <w:r>
        <w:rPr>
          <w:rFonts w:ascii="Times New Roman" w:eastAsia="宋体" w:hAnsi="Times New Roman"/>
          <w:sz w:val="28"/>
          <w:szCs w:val="28"/>
          <w:lang w:eastAsia="zh-CN"/>
        </w:rPr>
        <w:t>不合格</w:t>
      </w:r>
      <w:r>
        <w:rPr>
          <w:rFonts w:ascii="Times New Roman" w:eastAsia="宋体" w:hAnsi="Times New Roman"/>
          <w:sz w:val="28"/>
          <w:szCs w:val="28"/>
          <w:lang w:eastAsia="zh-CN"/>
        </w:rPr>
        <w:t>V03</w:t>
      </w:r>
      <w:r>
        <w:rPr>
          <w:rFonts w:ascii="Times New Roman" w:eastAsia="宋体" w:hAnsi="Times New Roman"/>
          <w:sz w:val="28"/>
          <w:szCs w:val="28"/>
          <w:lang w:eastAsia="zh-CN"/>
        </w:rPr>
        <w:t>不合格</w:t>
      </w:r>
      <w:r>
        <w:rPr>
          <w:rFonts w:ascii="Times New Roman" w:eastAsia="宋体" w:hAnsi="Times New Roman"/>
          <w:sz w:val="28"/>
          <w:szCs w:val="28"/>
          <w:lang w:eastAsia="zh-CN"/>
        </w:rPr>
        <w:t>V04</w:t>
      </w:r>
      <w:r>
        <w:rPr>
          <w:rFonts w:ascii="Times New Roman" w:eastAsia="宋体" w:hAnsi="Times New Roman"/>
          <w:sz w:val="28"/>
          <w:szCs w:val="28"/>
          <w:lang w:eastAsia="zh-CN"/>
        </w:rPr>
        <w:t>不合格</w:t>
      </w:r>
      <w:r>
        <w:rPr>
          <w:rFonts w:ascii="Times New Roman" w:eastAsia="宋体" w:hAnsi="Times New Roman"/>
          <w:sz w:val="28"/>
          <w:szCs w:val="28"/>
          <w:lang w:eastAsia="zh-CN"/>
        </w:rPr>
        <w:t>V05</w:t>
      </w:r>
      <w:r>
        <w:rPr>
          <w:rFonts w:ascii="Times New Roman" w:eastAsia="宋体" w:hAnsi="Times New Roman"/>
          <w:sz w:val="28"/>
          <w:szCs w:val="28"/>
          <w:lang w:eastAsia="zh-CN"/>
        </w:rPr>
        <w:t>不合格（已检查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）</w:t>
      </w:r>
    </w:p>
    <w:p w14:paraId="2BD00F2D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2.</w:t>
      </w:r>
      <w:r>
        <w:rPr>
          <w:rFonts w:ascii="Times New Roman" w:eastAsia="宋体" w:hAnsi="Times New Roman"/>
          <w:sz w:val="28"/>
          <w:szCs w:val="28"/>
          <w:lang w:eastAsia="zh-CN"/>
        </w:rPr>
        <w:t>分类汇总：线路</w:t>
      </w:r>
      <w:r>
        <w:rPr>
          <w:rFonts w:ascii="Times New Roman" w:eastAsia="宋体" w:hAnsi="Times New Roman"/>
          <w:sz w:val="28"/>
          <w:szCs w:val="28"/>
          <w:lang w:eastAsia="zh-CN"/>
        </w:rPr>
        <w:t>2</w:t>
      </w:r>
      <w:r>
        <w:rPr>
          <w:rFonts w:ascii="Times New Roman" w:eastAsia="宋体" w:hAnsi="Times New Roman"/>
          <w:sz w:val="28"/>
          <w:szCs w:val="28"/>
          <w:lang w:eastAsia="zh-CN"/>
        </w:rPr>
        <w:t>（</w:t>
      </w:r>
      <w:r>
        <w:rPr>
          <w:rFonts w:ascii="Times New Roman" w:eastAsia="宋体" w:hAnsi="Times New Roman"/>
          <w:sz w:val="28"/>
          <w:szCs w:val="28"/>
          <w:lang w:eastAsia="zh-CN"/>
        </w:rPr>
        <w:t>V01</w:t>
      </w:r>
      <w:r>
        <w:rPr>
          <w:rFonts w:ascii="Times New Roman" w:eastAsia="宋体" w:hAnsi="Times New Roman"/>
          <w:sz w:val="28"/>
          <w:szCs w:val="28"/>
          <w:lang w:eastAsia="zh-CN"/>
        </w:rPr>
        <w:t>缺口</w:t>
      </w:r>
      <w:r>
        <w:rPr>
          <w:rFonts w:ascii="Times New Roman" w:eastAsia="宋体" w:hAnsi="Times New Roman"/>
          <w:sz w:val="28"/>
          <w:szCs w:val="28"/>
          <w:lang w:eastAsia="zh-CN"/>
        </w:rPr>
        <w:t>+V02</w:t>
      </w:r>
      <w:r>
        <w:rPr>
          <w:rFonts w:ascii="Times New Roman" w:eastAsia="宋体" w:hAnsi="Times New Roman"/>
          <w:sz w:val="28"/>
          <w:szCs w:val="28"/>
          <w:lang w:eastAsia="zh-CN"/>
        </w:rPr>
        <w:t>颈缩）孔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盘</w:t>
      </w:r>
      <w:r>
        <w:rPr>
          <w:rFonts w:ascii="Times New Roman" w:eastAsia="宋体" w:hAnsi="Times New Roman"/>
          <w:sz w:val="28"/>
          <w:szCs w:val="28"/>
          <w:lang w:eastAsia="zh-CN"/>
        </w:rPr>
        <w:t>1</w:t>
      </w:r>
      <w:r>
        <w:rPr>
          <w:rFonts w:ascii="Times New Roman" w:eastAsia="宋体" w:hAnsi="Times New Roman"/>
          <w:sz w:val="28"/>
          <w:szCs w:val="28"/>
          <w:lang w:eastAsia="zh-CN"/>
        </w:rPr>
        <w:t>（</w:t>
      </w:r>
      <w:r>
        <w:rPr>
          <w:rFonts w:ascii="Times New Roman" w:eastAsia="宋体" w:hAnsi="Times New Roman"/>
          <w:sz w:val="28"/>
          <w:szCs w:val="28"/>
          <w:lang w:eastAsia="zh-CN"/>
        </w:rPr>
        <w:t>V03</w:t>
      </w:r>
      <w:r>
        <w:rPr>
          <w:rFonts w:ascii="Times New Roman" w:eastAsia="宋体" w:hAnsi="Times New Roman"/>
          <w:sz w:val="28"/>
          <w:szCs w:val="28"/>
          <w:lang w:eastAsia="zh-CN"/>
        </w:rPr>
        <w:t>）阻焊</w:t>
      </w:r>
      <w:r>
        <w:rPr>
          <w:rFonts w:ascii="Times New Roman" w:eastAsia="宋体" w:hAnsi="Times New Roman"/>
          <w:sz w:val="28"/>
          <w:szCs w:val="28"/>
          <w:lang w:eastAsia="zh-CN"/>
        </w:rPr>
        <w:t>1</w:t>
      </w:r>
      <w:r>
        <w:rPr>
          <w:rFonts w:ascii="Times New Roman" w:eastAsia="宋体" w:hAnsi="Times New Roman"/>
          <w:sz w:val="28"/>
          <w:szCs w:val="28"/>
          <w:lang w:eastAsia="zh-CN"/>
        </w:rPr>
        <w:t>（</w:t>
      </w:r>
      <w:r>
        <w:rPr>
          <w:rFonts w:ascii="Times New Roman" w:eastAsia="宋体" w:hAnsi="Times New Roman"/>
          <w:sz w:val="28"/>
          <w:szCs w:val="28"/>
          <w:lang w:eastAsia="zh-CN"/>
        </w:rPr>
        <w:t>V04</w:t>
      </w:r>
      <w:r>
        <w:rPr>
          <w:rFonts w:ascii="Times New Roman" w:eastAsia="宋体" w:hAnsi="Times New Roman"/>
          <w:sz w:val="28"/>
          <w:szCs w:val="28"/>
          <w:lang w:eastAsia="zh-CN"/>
        </w:rPr>
        <w:t>）丝印</w:t>
      </w:r>
      <w:r>
        <w:rPr>
          <w:rFonts w:ascii="Times New Roman" w:eastAsia="宋体" w:hAnsi="Times New Roman"/>
          <w:sz w:val="28"/>
          <w:szCs w:val="28"/>
          <w:lang w:eastAsia="zh-CN"/>
        </w:rPr>
        <w:t>1</w:t>
      </w:r>
      <w:r>
        <w:rPr>
          <w:rFonts w:ascii="Times New Roman" w:eastAsia="宋体" w:hAnsi="Times New Roman"/>
          <w:sz w:val="28"/>
          <w:szCs w:val="28"/>
          <w:lang w:eastAsia="zh-CN"/>
        </w:rPr>
        <w:t>（</w:t>
      </w:r>
      <w:r>
        <w:rPr>
          <w:rFonts w:ascii="Times New Roman" w:eastAsia="宋体" w:hAnsi="Times New Roman"/>
          <w:sz w:val="28"/>
          <w:szCs w:val="28"/>
          <w:lang w:eastAsia="zh-CN"/>
        </w:rPr>
        <w:t>V05</w:t>
      </w:r>
      <w:r>
        <w:rPr>
          <w:rFonts w:ascii="Times New Roman" w:eastAsia="宋体" w:hAnsi="Times New Roman"/>
          <w:sz w:val="28"/>
          <w:szCs w:val="28"/>
          <w:lang w:eastAsia="zh-CN"/>
        </w:rPr>
        <w:t>）其它</w:t>
      </w:r>
      <w:r>
        <w:rPr>
          <w:rFonts w:ascii="Times New Roman" w:eastAsia="宋体" w:hAnsi="Times New Roman"/>
          <w:sz w:val="28"/>
          <w:szCs w:val="28"/>
          <w:lang w:eastAsia="zh-CN"/>
        </w:rPr>
        <w:t>0</w:t>
      </w:r>
    </w:p>
    <w:p w14:paraId="67E300B2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3.</w:t>
      </w:r>
      <w:r>
        <w:rPr>
          <w:rFonts w:ascii="Times New Roman" w:eastAsia="宋体" w:hAnsi="Times New Roman"/>
          <w:sz w:val="28"/>
          <w:szCs w:val="28"/>
          <w:lang w:eastAsia="zh-CN"/>
        </w:rPr>
        <w:t>尺寸：</w:t>
      </w:r>
      <w:r>
        <w:rPr>
          <w:rFonts w:ascii="Times New Roman" w:eastAsia="宋体" w:hAnsi="Times New Roman"/>
          <w:sz w:val="28"/>
          <w:szCs w:val="28"/>
          <w:lang w:eastAsia="zh-CN"/>
        </w:rPr>
        <w:t>☑M01</w:t>
      </w:r>
      <w:r>
        <w:rPr>
          <w:rFonts w:ascii="Times New Roman" w:eastAsia="宋体" w:hAnsi="Times New Roman"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sz w:val="28"/>
          <w:szCs w:val="28"/>
          <w:lang w:eastAsia="zh-CN"/>
        </w:rPr>
        <w:t>全部合格（按上表骨架；投板超差则改）</w:t>
      </w:r>
      <w:r>
        <w:rPr>
          <w:rFonts w:ascii="Times New Roman" w:eastAsia="宋体" w:hAnsi="Times New Roman"/>
          <w:sz w:val="28"/>
          <w:szCs w:val="28"/>
          <w:lang w:eastAsia="zh-CN"/>
        </w:rPr>
        <w:t>□</w:t>
      </w:r>
      <w:r>
        <w:rPr>
          <w:rFonts w:ascii="Times New Roman" w:eastAsia="宋体" w:hAnsi="Times New Roman"/>
          <w:sz w:val="28"/>
          <w:szCs w:val="28"/>
          <w:lang w:eastAsia="zh-CN"/>
        </w:rPr>
        <w:t>有不合格：</w:t>
      </w:r>
      <w:r>
        <w:rPr>
          <w:rFonts w:ascii="Times New Roman" w:eastAsia="宋体" w:hAnsi="Times New Roman"/>
          <w:sz w:val="28"/>
          <w:szCs w:val="28"/>
          <w:lang w:eastAsia="zh-CN"/>
        </w:rPr>
        <w:t>—</w:t>
      </w:r>
    </w:p>
    <w:p w14:paraId="0A9E9438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4.</w:t>
      </w:r>
      <w:r>
        <w:rPr>
          <w:rFonts w:ascii="Times New Roman" w:eastAsia="宋体" w:hAnsi="Times New Roman"/>
          <w:sz w:val="28"/>
          <w:szCs w:val="28"/>
          <w:lang w:eastAsia="zh-CN"/>
        </w:rPr>
        <w:t>电气：</w:t>
      </w:r>
      <w:r>
        <w:rPr>
          <w:rFonts w:ascii="Times New Roman" w:eastAsia="宋体" w:hAnsi="Times New Roman"/>
          <w:sz w:val="28"/>
          <w:szCs w:val="28"/>
          <w:lang w:eastAsia="zh-CN"/>
        </w:rPr>
        <w:t>☑E01</w:t>
      </w:r>
      <w:r>
        <w:rPr>
          <w:rFonts w:ascii="Times New Roman" w:eastAsia="宋体" w:hAnsi="Times New Roman"/>
          <w:sz w:val="28"/>
          <w:szCs w:val="28"/>
          <w:lang w:eastAsia="zh-CN"/>
        </w:rPr>
        <w:t>、</w:t>
      </w:r>
      <w:r>
        <w:rPr>
          <w:rFonts w:ascii="Times New Roman" w:eastAsia="宋体" w:hAnsi="Times New Roman"/>
          <w:sz w:val="28"/>
          <w:szCs w:val="28"/>
          <w:lang w:eastAsia="zh-CN"/>
        </w:rPr>
        <w:t>E02</w:t>
      </w:r>
      <w:r>
        <w:rPr>
          <w:rFonts w:ascii="Times New Roman" w:eastAsia="宋体" w:hAnsi="Times New Roman"/>
          <w:sz w:val="28"/>
          <w:szCs w:val="28"/>
          <w:lang w:eastAsia="zh-CN"/>
        </w:rPr>
        <w:t>均与预期一致</w:t>
      </w:r>
      <w:r>
        <w:rPr>
          <w:rFonts w:ascii="Times New Roman" w:eastAsia="宋体" w:hAnsi="Times New Roman"/>
          <w:sz w:val="28"/>
          <w:szCs w:val="28"/>
          <w:lang w:eastAsia="zh-CN"/>
        </w:rPr>
        <w:t>□</w:t>
      </w:r>
      <w:r>
        <w:rPr>
          <w:rFonts w:ascii="Times New Roman" w:eastAsia="宋体" w:hAnsi="Times New Roman"/>
          <w:sz w:val="28"/>
          <w:szCs w:val="28"/>
          <w:lang w:eastAsia="zh-CN"/>
        </w:rPr>
        <w:t>不符合：</w:t>
      </w:r>
      <w:r>
        <w:rPr>
          <w:rFonts w:ascii="Times New Roman" w:eastAsia="宋体" w:hAnsi="Times New Roman"/>
          <w:sz w:val="28"/>
          <w:szCs w:val="28"/>
          <w:lang w:eastAsia="zh-CN"/>
        </w:rPr>
        <w:t>—</w:t>
      </w:r>
    </w:p>
    <w:p w14:paraId="00A8DCDF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5.</w:t>
      </w:r>
      <w:r>
        <w:rPr>
          <w:rFonts w:ascii="Times New Roman" w:eastAsia="宋体" w:hAnsi="Times New Roman"/>
          <w:sz w:val="28"/>
          <w:szCs w:val="28"/>
          <w:lang w:eastAsia="zh-CN"/>
        </w:rPr>
        <w:t>质量处置：</w:t>
      </w:r>
      <w:r>
        <w:rPr>
          <w:rFonts w:ascii="Times New Roman" w:eastAsia="宋体" w:hAnsi="Times New Roman"/>
          <w:sz w:val="28"/>
          <w:szCs w:val="28"/>
          <w:lang w:eastAsia="zh-CN"/>
        </w:rPr>
        <w:t>□</w:t>
      </w:r>
      <w:r>
        <w:rPr>
          <w:rFonts w:ascii="Times New Roman" w:eastAsia="宋体" w:hAnsi="Times New Roman"/>
          <w:sz w:val="28"/>
          <w:szCs w:val="28"/>
          <w:lang w:eastAsia="zh-CN"/>
        </w:rPr>
        <w:t>接收</w:t>
      </w:r>
      <w:r>
        <w:rPr>
          <w:rFonts w:ascii="Times New Roman" w:eastAsia="宋体" w:hAnsi="Times New Roman"/>
          <w:sz w:val="28"/>
          <w:szCs w:val="28"/>
          <w:lang w:eastAsia="zh-CN"/>
        </w:rPr>
        <w:t>□</w:t>
      </w:r>
      <w:r>
        <w:rPr>
          <w:rFonts w:ascii="Times New Roman" w:eastAsia="宋体" w:hAnsi="Times New Roman"/>
          <w:sz w:val="28"/>
          <w:szCs w:val="28"/>
          <w:lang w:eastAsia="zh-CN"/>
        </w:rPr>
        <w:t>返工</w:t>
      </w:r>
      <w:r>
        <w:rPr>
          <w:rFonts w:ascii="Times New Roman" w:eastAsia="宋体" w:hAnsi="Times New Roman"/>
          <w:sz w:val="28"/>
          <w:szCs w:val="28"/>
          <w:lang w:eastAsia="zh-CN"/>
        </w:rPr>
        <w:t>☑</w:t>
      </w:r>
      <w:r>
        <w:rPr>
          <w:rFonts w:ascii="Times New Roman" w:eastAsia="宋体" w:hAnsi="Times New Roman"/>
          <w:sz w:val="28"/>
          <w:szCs w:val="28"/>
          <w:lang w:eastAsia="zh-CN"/>
        </w:rPr>
        <w:t>报废</w:t>
      </w:r>
    </w:p>
    <w:p w14:paraId="692E1726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6.</w:t>
      </w:r>
      <w:r>
        <w:rPr>
          <w:rFonts w:ascii="Times New Roman" w:eastAsia="宋体" w:hAnsi="Times New Roman"/>
          <w:sz w:val="28"/>
          <w:szCs w:val="28"/>
          <w:lang w:eastAsia="zh-CN"/>
        </w:rPr>
        <w:t>依据：存在顶层线路缺口（</w:t>
      </w:r>
      <w:r>
        <w:rPr>
          <w:rFonts w:ascii="Times New Roman" w:eastAsia="宋体" w:hAnsi="Times New Roman"/>
          <w:sz w:val="28"/>
          <w:szCs w:val="28"/>
          <w:lang w:eastAsia="zh-CN"/>
        </w:rPr>
        <w:t>V01</w:t>
      </w:r>
      <w:r>
        <w:rPr>
          <w:rFonts w:ascii="Times New Roman" w:eastAsia="宋体" w:hAnsi="Times New Roman"/>
          <w:sz w:val="28"/>
          <w:szCs w:val="28"/>
          <w:lang w:eastAsia="zh-CN"/>
        </w:rPr>
        <w:t>）、孔破盘（</w:t>
      </w:r>
      <w:r>
        <w:rPr>
          <w:rFonts w:ascii="Times New Roman" w:eastAsia="宋体" w:hAnsi="Times New Roman"/>
          <w:sz w:val="28"/>
          <w:szCs w:val="28"/>
          <w:lang w:eastAsia="zh-CN"/>
        </w:rPr>
        <w:t>V03</w:t>
      </w:r>
      <w:r>
        <w:rPr>
          <w:rFonts w:ascii="Times New Roman" w:eastAsia="宋体" w:hAnsi="Times New Roman"/>
          <w:sz w:val="28"/>
          <w:szCs w:val="28"/>
          <w:lang w:eastAsia="zh-CN"/>
        </w:rPr>
        <w:t>）等严重影响使用的缺陷；另有底层颈缩、阻焊未开窗、丝印缺失。虽</w:t>
      </w:r>
      <w:r>
        <w:rPr>
          <w:rFonts w:ascii="Times New Roman" w:eastAsia="宋体" w:hAnsi="Times New Roman"/>
          <w:sz w:val="28"/>
          <w:szCs w:val="28"/>
          <w:lang w:eastAsia="zh-CN"/>
        </w:rPr>
        <w:t>E01/E02</w:t>
      </w:r>
      <w:r>
        <w:rPr>
          <w:rFonts w:ascii="Times New Roman" w:eastAsia="宋体" w:hAnsi="Times New Roman"/>
          <w:sz w:val="28"/>
          <w:szCs w:val="28"/>
          <w:lang w:eastAsia="zh-CN"/>
        </w:rPr>
        <w:t>符合本卷预设预期，但按样题报废规则应判定报废，不得接收。</w:t>
      </w:r>
    </w:p>
    <w:p w14:paraId="283AF93B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7.</w:t>
      </w:r>
      <w:r>
        <w:rPr>
          <w:rFonts w:ascii="Times New Roman" w:eastAsia="宋体" w:hAnsi="Times New Roman"/>
          <w:sz w:val="28"/>
          <w:szCs w:val="28"/>
          <w:lang w:eastAsia="zh-CN"/>
        </w:rPr>
        <w:t>其他说明：选手多写干扰项丝印不强制另设</w:t>
      </w:r>
      <w:r>
        <w:rPr>
          <w:rFonts w:ascii="Times New Roman" w:eastAsia="宋体" w:hAnsi="Times New Roman"/>
          <w:sz w:val="28"/>
          <w:szCs w:val="28"/>
          <w:lang w:eastAsia="zh-CN"/>
        </w:rPr>
        <w:t>V06</w:t>
      </w:r>
      <w:r>
        <w:rPr>
          <w:rFonts w:ascii="Times New Roman" w:eastAsia="宋体" w:hAnsi="Times New Roman"/>
          <w:sz w:val="28"/>
          <w:szCs w:val="28"/>
          <w:lang w:eastAsia="zh-CN"/>
        </w:rPr>
        <w:t>得分；类型同义（断线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缺口、颈缩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变窄、盖盘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未开窗）可给分。</w:t>
      </w:r>
    </w:p>
    <w:p w14:paraId="79780500" w14:textId="77777777" w:rsidR="00D55A31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六、裁判给分口径（摘要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·40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分骨架可折算）</w:t>
      </w:r>
    </w:p>
    <w:p w14:paraId="0C64D687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外观</w:t>
      </w:r>
      <w:r>
        <w:rPr>
          <w:rFonts w:ascii="Times New Roman" w:eastAsia="宋体" w:hAnsi="Times New Roman"/>
          <w:sz w:val="28"/>
          <w:szCs w:val="28"/>
          <w:lang w:eastAsia="zh-CN"/>
        </w:rPr>
        <w:t>14</w:t>
      </w:r>
      <w:r>
        <w:rPr>
          <w:rFonts w:ascii="Times New Roman" w:eastAsia="宋体" w:hAnsi="Times New Roman"/>
          <w:sz w:val="28"/>
          <w:szCs w:val="28"/>
          <w:lang w:eastAsia="zh-CN"/>
        </w:rPr>
        <w:t>：</w:t>
      </w:r>
      <w:r>
        <w:rPr>
          <w:rFonts w:ascii="Times New Roman" w:eastAsia="宋体" w:hAnsi="Times New Roman"/>
          <w:sz w:val="28"/>
          <w:szCs w:val="28"/>
          <w:lang w:eastAsia="zh-CN"/>
        </w:rPr>
        <w:t>V01</w:t>
      </w:r>
      <w:r>
        <w:rPr>
          <w:rFonts w:ascii="Times New Roman" w:eastAsia="宋体" w:hAnsi="Times New Roman"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sz w:val="28"/>
          <w:szCs w:val="28"/>
          <w:lang w:eastAsia="zh-CN"/>
        </w:rPr>
        <w:t>V05</w:t>
      </w:r>
      <w:r>
        <w:rPr>
          <w:rFonts w:ascii="Times New Roman" w:eastAsia="宋体" w:hAnsi="Times New Roman"/>
          <w:sz w:val="28"/>
          <w:szCs w:val="28"/>
          <w:lang w:eastAsia="zh-CN"/>
        </w:rPr>
        <w:t>各约</w:t>
      </w:r>
      <w:r>
        <w:rPr>
          <w:rFonts w:ascii="Times New Roman" w:eastAsia="宋体" w:hAnsi="Times New Roman"/>
          <w:sz w:val="28"/>
          <w:szCs w:val="28"/>
          <w:lang w:eastAsia="zh-CN"/>
        </w:rPr>
        <w:t>2.8</w:t>
      </w:r>
      <w:r>
        <w:rPr>
          <w:rFonts w:ascii="Times New Roman" w:eastAsia="宋体" w:hAnsi="Times New Roman"/>
          <w:sz w:val="28"/>
          <w:szCs w:val="28"/>
          <w:lang w:eastAsia="zh-CN"/>
        </w:rPr>
        <w:t>；面</w:t>
      </w:r>
      <w:r>
        <w:rPr>
          <w:rFonts w:ascii="Times New Roman" w:eastAsia="宋体" w:hAnsi="Times New Roman"/>
          <w:sz w:val="28"/>
          <w:szCs w:val="28"/>
          <w:lang w:eastAsia="zh-CN"/>
        </w:rPr>
        <w:t>+</w:t>
      </w:r>
      <w:r>
        <w:rPr>
          <w:rFonts w:ascii="Times New Roman" w:eastAsia="宋体" w:hAnsi="Times New Roman"/>
          <w:sz w:val="28"/>
          <w:szCs w:val="28"/>
          <w:lang w:eastAsia="zh-CN"/>
        </w:rPr>
        <w:t>类型</w:t>
      </w:r>
      <w:r>
        <w:rPr>
          <w:rFonts w:ascii="Times New Roman" w:eastAsia="宋体" w:hAnsi="Times New Roman"/>
          <w:sz w:val="28"/>
          <w:szCs w:val="28"/>
          <w:lang w:eastAsia="zh-CN"/>
        </w:rPr>
        <w:t>+</w:t>
      </w:r>
      <w:r>
        <w:rPr>
          <w:rFonts w:ascii="Times New Roman" w:eastAsia="宋体" w:hAnsi="Times New Roman"/>
          <w:sz w:val="28"/>
          <w:szCs w:val="28"/>
          <w:lang w:eastAsia="zh-CN"/>
        </w:rPr>
        <w:t>位置大致正确即可；</w:t>
      </w:r>
      <w:r>
        <w:rPr>
          <w:rFonts w:ascii="Times New Roman" w:eastAsia="宋体" w:hAnsi="Times New Roman"/>
          <w:sz w:val="28"/>
          <w:szCs w:val="28"/>
          <w:lang w:eastAsia="zh-CN"/>
        </w:rPr>
        <w:t>V02</w:t>
      </w:r>
      <w:r>
        <w:rPr>
          <w:rFonts w:ascii="Times New Roman" w:eastAsia="宋体" w:hAnsi="Times New Roman"/>
          <w:sz w:val="28"/>
          <w:szCs w:val="28"/>
          <w:lang w:eastAsia="zh-CN"/>
        </w:rPr>
        <w:t>须体现底层</w:t>
      </w:r>
      <w:r>
        <w:rPr>
          <w:rFonts w:ascii="Times New Roman" w:eastAsia="宋体" w:hAnsi="Times New Roman"/>
          <w:sz w:val="28"/>
          <w:szCs w:val="28"/>
          <w:lang w:eastAsia="zh-CN"/>
        </w:rPr>
        <w:t>+</w:t>
      </w:r>
      <w:r>
        <w:rPr>
          <w:rFonts w:ascii="Times New Roman" w:eastAsia="宋体" w:hAnsi="Times New Roman"/>
          <w:sz w:val="28"/>
          <w:szCs w:val="28"/>
          <w:lang w:eastAsia="zh-CN"/>
        </w:rPr>
        <w:t>变窄且不断开。</w:t>
      </w:r>
    </w:p>
    <w:p w14:paraId="1386A089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尺寸</w:t>
      </w:r>
      <w:r>
        <w:rPr>
          <w:rFonts w:ascii="Times New Roman" w:eastAsia="宋体" w:hAnsi="Times New Roman"/>
          <w:sz w:val="28"/>
          <w:szCs w:val="28"/>
          <w:lang w:eastAsia="zh-CN"/>
        </w:rPr>
        <w:t>12</w:t>
      </w:r>
      <w:r>
        <w:rPr>
          <w:rFonts w:ascii="Times New Roman" w:eastAsia="宋体" w:hAnsi="Times New Roman"/>
          <w:sz w:val="28"/>
          <w:szCs w:val="28"/>
          <w:lang w:eastAsia="zh-CN"/>
        </w:rPr>
        <w:t>：</w:t>
      </w:r>
      <w:r>
        <w:rPr>
          <w:rFonts w:ascii="Times New Roman" w:eastAsia="宋体" w:hAnsi="Times New Roman"/>
          <w:sz w:val="28"/>
          <w:szCs w:val="28"/>
          <w:lang w:eastAsia="zh-CN"/>
        </w:rPr>
        <w:t>M01</w:t>
      </w:r>
      <w:r>
        <w:rPr>
          <w:rFonts w:ascii="Times New Roman" w:eastAsia="宋体" w:hAnsi="Times New Roman"/>
          <w:sz w:val="28"/>
          <w:szCs w:val="28"/>
          <w:lang w:eastAsia="zh-CN"/>
        </w:rPr>
        <w:t>～</w:t>
      </w:r>
      <w:r>
        <w:rPr>
          <w:rFonts w:ascii="Times New Roman" w:eastAsia="宋体" w:hAnsi="Times New Roman"/>
          <w:sz w:val="28"/>
          <w:szCs w:val="28"/>
          <w:lang w:eastAsia="zh-CN"/>
        </w:rPr>
        <w:t>M04</w:t>
      </w:r>
      <w:r>
        <w:rPr>
          <w:rFonts w:ascii="Times New Roman" w:eastAsia="宋体" w:hAnsi="Times New Roman"/>
          <w:sz w:val="28"/>
          <w:szCs w:val="28"/>
          <w:lang w:eastAsia="zh-CN"/>
        </w:rPr>
        <w:t>各约</w:t>
      </w:r>
      <w:r>
        <w:rPr>
          <w:rFonts w:ascii="Times New Roman" w:eastAsia="宋体" w:hAnsi="Times New Roman"/>
          <w:sz w:val="28"/>
          <w:szCs w:val="28"/>
          <w:lang w:eastAsia="zh-CN"/>
        </w:rPr>
        <w:t>2</w:t>
      </w:r>
      <w:r>
        <w:rPr>
          <w:rFonts w:ascii="Times New Roman" w:eastAsia="宋体" w:hAnsi="Times New Roman"/>
          <w:sz w:val="28"/>
          <w:szCs w:val="28"/>
          <w:lang w:eastAsia="zh-CN"/>
        </w:rPr>
        <w:t>，</w:t>
      </w:r>
      <w:r>
        <w:rPr>
          <w:rFonts w:ascii="Times New Roman" w:eastAsia="宋体" w:hAnsi="Times New Roman"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sz w:val="28"/>
          <w:szCs w:val="28"/>
          <w:lang w:eastAsia="zh-CN"/>
        </w:rPr>
        <w:t>约</w:t>
      </w:r>
      <w:r>
        <w:rPr>
          <w:rFonts w:ascii="Times New Roman" w:eastAsia="宋体" w:hAnsi="Times New Roman"/>
          <w:sz w:val="28"/>
          <w:szCs w:val="28"/>
          <w:lang w:eastAsia="zh-CN"/>
        </w:rPr>
        <w:t>4</w:t>
      </w:r>
      <w:r>
        <w:rPr>
          <w:rFonts w:ascii="Times New Roman" w:eastAsia="宋体" w:hAnsi="Times New Roman"/>
          <w:sz w:val="28"/>
          <w:szCs w:val="28"/>
          <w:lang w:eastAsia="zh-CN"/>
        </w:rPr>
        <w:t>；读数在公差内且工具正确。</w:t>
      </w:r>
    </w:p>
    <w:p w14:paraId="2EC950AF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电气</w:t>
      </w:r>
      <w:r>
        <w:rPr>
          <w:rFonts w:ascii="Times New Roman" w:eastAsia="宋体" w:hAnsi="Times New Roman"/>
          <w:sz w:val="28"/>
          <w:szCs w:val="28"/>
          <w:lang w:eastAsia="zh-CN"/>
        </w:rPr>
        <w:t>8</w:t>
      </w:r>
      <w:r>
        <w:rPr>
          <w:rFonts w:ascii="Times New Roman" w:eastAsia="宋体" w:hAnsi="Times New Roman"/>
          <w:sz w:val="28"/>
          <w:szCs w:val="28"/>
          <w:lang w:eastAsia="zh-CN"/>
        </w:rPr>
        <w:t>：</w:t>
      </w:r>
      <w:r>
        <w:rPr>
          <w:rFonts w:ascii="Times New Roman" w:eastAsia="宋体" w:hAnsi="Times New Roman"/>
          <w:sz w:val="28"/>
          <w:szCs w:val="28"/>
          <w:lang w:eastAsia="zh-CN"/>
        </w:rPr>
        <w:t>E01</w:t>
      </w:r>
      <w:r>
        <w:rPr>
          <w:rFonts w:ascii="Times New Roman" w:eastAsia="宋体" w:hAnsi="Times New Roman"/>
          <w:sz w:val="28"/>
          <w:szCs w:val="28"/>
          <w:lang w:eastAsia="zh-CN"/>
        </w:rPr>
        <w:t>开路判定正确</w:t>
      </w:r>
      <w:r>
        <w:rPr>
          <w:rFonts w:ascii="Times New Roman" w:eastAsia="宋体" w:hAnsi="Times New Roman"/>
          <w:sz w:val="28"/>
          <w:szCs w:val="28"/>
          <w:lang w:eastAsia="zh-CN"/>
        </w:rPr>
        <w:t>4</w:t>
      </w:r>
      <w:r>
        <w:rPr>
          <w:rFonts w:ascii="Times New Roman" w:eastAsia="宋体" w:hAnsi="Times New Roman"/>
          <w:sz w:val="28"/>
          <w:szCs w:val="28"/>
          <w:lang w:eastAsia="zh-CN"/>
        </w:rPr>
        <w:t>；</w:t>
      </w:r>
      <w:r>
        <w:rPr>
          <w:rFonts w:ascii="Times New Roman" w:eastAsia="宋体" w:hAnsi="Times New Roman"/>
          <w:sz w:val="28"/>
          <w:szCs w:val="28"/>
          <w:lang w:eastAsia="zh-CN"/>
        </w:rPr>
        <w:t>E02</w:t>
      </w:r>
      <w:r>
        <w:rPr>
          <w:rFonts w:ascii="Times New Roman" w:eastAsia="宋体" w:hAnsi="Times New Roman"/>
          <w:sz w:val="28"/>
          <w:szCs w:val="28"/>
          <w:lang w:eastAsia="zh-CN"/>
        </w:rPr>
        <w:t>短路判定正确</w:t>
      </w:r>
      <w:r>
        <w:rPr>
          <w:rFonts w:ascii="Times New Roman" w:eastAsia="宋体" w:hAnsi="Times New Roman"/>
          <w:sz w:val="28"/>
          <w:szCs w:val="28"/>
          <w:lang w:eastAsia="zh-CN"/>
        </w:rPr>
        <w:t>4</w:t>
      </w:r>
      <w:r>
        <w:rPr>
          <w:rFonts w:ascii="Times New Roman" w:eastAsia="宋体" w:hAnsi="Times New Roman"/>
          <w:sz w:val="28"/>
          <w:szCs w:val="28"/>
          <w:lang w:eastAsia="zh-CN"/>
        </w:rPr>
        <w:t>。</w:t>
      </w:r>
    </w:p>
    <w:p w14:paraId="7C2903CA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综合</w:t>
      </w:r>
      <w:r>
        <w:rPr>
          <w:rFonts w:ascii="Times New Roman" w:eastAsia="宋体" w:hAnsi="Times New Roman"/>
          <w:sz w:val="28"/>
          <w:szCs w:val="28"/>
          <w:lang w:eastAsia="zh-CN"/>
        </w:rPr>
        <w:t>4</w:t>
      </w:r>
      <w:r>
        <w:rPr>
          <w:rFonts w:ascii="Times New Roman" w:eastAsia="宋体" w:hAnsi="Times New Roman"/>
          <w:sz w:val="28"/>
          <w:szCs w:val="28"/>
          <w:lang w:eastAsia="zh-CN"/>
        </w:rPr>
        <w:t>：分类合理</w:t>
      </w:r>
      <w:r>
        <w:rPr>
          <w:rFonts w:ascii="Times New Roman" w:eastAsia="宋体" w:hAnsi="Times New Roman"/>
          <w:sz w:val="28"/>
          <w:szCs w:val="28"/>
          <w:lang w:eastAsia="zh-CN"/>
        </w:rPr>
        <w:t>+</w:t>
      </w:r>
      <w:r>
        <w:rPr>
          <w:rFonts w:ascii="Times New Roman" w:eastAsia="宋体" w:hAnsi="Times New Roman"/>
          <w:sz w:val="28"/>
          <w:szCs w:val="28"/>
          <w:lang w:eastAsia="zh-CN"/>
        </w:rPr>
        <w:t>处置选报废</w:t>
      </w:r>
      <w:r>
        <w:rPr>
          <w:rFonts w:ascii="Times New Roman" w:eastAsia="宋体" w:hAnsi="Times New Roman"/>
          <w:sz w:val="28"/>
          <w:szCs w:val="28"/>
          <w:lang w:eastAsia="zh-CN"/>
        </w:rPr>
        <w:t>+</w:t>
      </w:r>
      <w:r>
        <w:rPr>
          <w:rFonts w:ascii="Times New Roman" w:eastAsia="宋体" w:hAnsi="Times New Roman"/>
          <w:sz w:val="28"/>
          <w:szCs w:val="28"/>
          <w:lang w:eastAsia="zh-CN"/>
        </w:rPr>
        <w:t>依据提到致命缺陷。</w:t>
      </w:r>
    </w:p>
    <w:p w14:paraId="4C8361C1" w14:textId="77777777" w:rsidR="00D55A31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规范</w:t>
      </w:r>
      <w:r>
        <w:rPr>
          <w:rFonts w:ascii="Times New Roman" w:eastAsia="宋体" w:hAnsi="Times New Roman"/>
          <w:sz w:val="28"/>
          <w:szCs w:val="28"/>
          <w:lang w:eastAsia="zh-CN"/>
        </w:rPr>
        <w:t>2</w:t>
      </w:r>
      <w:r>
        <w:rPr>
          <w:rFonts w:ascii="Times New Roman" w:eastAsia="宋体" w:hAnsi="Times New Roman"/>
          <w:sz w:val="28"/>
          <w:szCs w:val="28"/>
          <w:lang w:eastAsia="zh-CN"/>
        </w:rPr>
        <w:t>：版本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单位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记录完整。</w:t>
      </w:r>
    </w:p>
    <w:p w14:paraId="1F37871B" w14:textId="6A4C0BE3" w:rsidR="00D55A31" w:rsidRDefault="00000000" w:rsidP="00D52658">
      <w:pPr>
        <w:spacing w:after="0" w:line="460" w:lineRule="exact"/>
        <w:ind w:firstLineChars="200" w:firstLine="560"/>
        <w:rPr>
          <w:rFonts w:ascii="Times New Roman" w:eastAsia="宋体" w:hAnsi="Times New Roman" w:hint="eastAsia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误把正常线当</w:t>
      </w:r>
      <w:r>
        <w:rPr>
          <w:rFonts w:ascii="Times New Roman" w:eastAsia="宋体" w:hAnsi="Times New Roman"/>
          <w:sz w:val="28"/>
          <w:szCs w:val="28"/>
          <w:lang w:eastAsia="zh-CN"/>
        </w:rPr>
        <w:t>V02</w:t>
      </w:r>
      <w:r>
        <w:rPr>
          <w:rFonts w:ascii="Times New Roman" w:eastAsia="宋体" w:hAnsi="Times New Roman"/>
          <w:sz w:val="28"/>
          <w:szCs w:val="28"/>
          <w:lang w:eastAsia="zh-CN"/>
        </w:rPr>
        <w:t>、或</w:t>
      </w:r>
      <w:r>
        <w:rPr>
          <w:rFonts w:ascii="Times New Roman" w:eastAsia="宋体" w:hAnsi="Times New Roman"/>
          <w:sz w:val="28"/>
          <w:szCs w:val="28"/>
          <w:lang w:eastAsia="zh-CN"/>
        </w:rPr>
        <w:t>M05</w:t>
      </w:r>
      <w:r>
        <w:rPr>
          <w:rFonts w:ascii="Times New Roman" w:eastAsia="宋体" w:hAnsi="Times New Roman"/>
          <w:sz w:val="28"/>
          <w:szCs w:val="28"/>
          <w:lang w:eastAsia="zh-CN"/>
        </w:rPr>
        <w:t>与</w:t>
      </w:r>
      <w:r>
        <w:rPr>
          <w:rFonts w:ascii="Times New Roman" w:eastAsia="宋体" w:hAnsi="Times New Roman"/>
          <w:sz w:val="28"/>
          <w:szCs w:val="28"/>
          <w:lang w:eastAsia="zh-CN"/>
        </w:rPr>
        <w:t>V02</w:t>
      </w:r>
      <w:r>
        <w:rPr>
          <w:rFonts w:ascii="Times New Roman" w:eastAsia="宋体" w:hAnsi="Times New Roman"/>
          <w:sz w:val="28"/>
          <w:szCs w:val="28"/>
          <w:lang w:eastAsia="zh-CN"/>
        </w:rPr>
        <w:t>同点、或定位孔写成</w:t>
      </w:r>
      <w:r>
        <w:rPr>
          <w:rFonts w:ascii="Times New Roman" w:eastAsia="宋体" w:hAnsi="Times New Roman"/>
          <w:sz w:val="28"/>
          <w:szCs w:val="28"/>
          <w:lang w:eastAsia="zh-CN"/>
        </w:rPr>
        <w:t>2.00</w:t>
      </w:r>
      <w:r>
        <w:rPr>
          <w:rFonts w:ascii="Times New Roman" w:eastAsia="宋体" w:hAnsi="Times New Roman"/>
          <w:sz w:val="28"/>
          <w:szCs w:val="28"/>
          <w:lang w:eastAsia="zh-CN"/>
        </w:rPr>
        <w:t>与本套</w:t>
      </w:r>
      <w:r>
        <w:rPr>
          <w:rFonts w:ascii="Times New Roman" w:eastAsia="宋体" w:hAnsi="Times New Roman"/>
          <w:sz w:val="28"/>
          <w:szCs w:val="28"/>
          <w:lang w:eastAsia="zh-CN"/>
        </w:rPr>
        <w:t>3.50</w:t>
      </w:r>
      <w:r>
        <w:rPr>
          <w:rFonts w:ascii="Times New Roman" w:eastAsia="宋体" w:hAnsi="Times New Roman"/>
          <w:sz w:val="28"/>
          <w:szCs w:val="28"/>
          <w:lang w:eastAsia="zh-CN"/>
        </w:rPr>
        <w:t>冲突</w:t>
      </w:r>
      <w:r>
        <w:rPr>
          <w:rFonts w:ascii="Times New Roman" w:eastAsia="宋体" w:hAnsi="Times New Roman"/>
          <w:sz w:val="28"/>
          <w:szCs w:val="28"/>
          <w:lang w:eastAsia="zh-CN"/>
        </w:rPr>
        <w:t>→</w:t>
      </w:r>
      <w:r>
        <w:rPr>
          <w:rFonts w:ascii="Times New Roman" w:eastAsia="宋体" w:hAnsi="Times New Roman"/>
          <w:sz w:val="28"/>
          <w:szCs w:val="28"/>
          <w:lang w:eastAsia="zh-CN"/>
        </w:rPr>
        <w:t>按错扣。</w:t>
      </w:r>
    </w:p>
    <w:sectPr w:rsidR="00D55A31">
      <w:footerReference w:type="default" r:id="rId9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5808C" w14:textId="77777777" w:rsidR="00A91990" w:rsidRDefault="00A91990">
      <w:pPr>
        <w:spacing w:line="240" w:lineRule="auto"/>
      </w:pPr>
      <w:r>
        <w:separator/>
      </w:r>
    </w:p>
  </w:endnote>
  <w:endnote w:type="continuationSeparator" w:id="0">
    <w:p w14:paraId="7195375E" w14:textId="77777777" w:rsidR="00A91990" w:rsidRDefault="00A919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F34A7" w14:textId="77777777" w:rsidR="00D55A31" w:rsidRDefault="0000000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C16AAD" wp14:editId="4026372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1EB7E0" w14:textId="77777777" w:rsidR="00D55A31" w:rsidRDefault="00000000">
                          <w:pPr>
                            <w:pStyle w:val="ab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16AA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151EB7E0" w14:textId="77777777" w:rsidR="00D55A31" w:rsidRDefault="00000000">
                    <w:pPr>
                      <w:pStyle w:val="ab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A5FF2" w14:textId="77777777" w:rsidR="00A91990" w:rsidRDefault="00A91990">
      <w:pPr>
        <w:spacing w:after="0"/>
      </w:pPr>
      <w:r>
        <w:separator/>
      </w:r>
    </w:p>
  </w:footnote>
  <w:footnote w:type="continuationSeparator" w:id="0">
    <w:p w14:paraId="26A17951" w14:textId="77777777" w:rsidR="00A91990" w:rsidRDefault="00A919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93014161">
    <w:abstractNumId w:val="1"/>
  </w:num>
  <w:num w:numId="2" w16cid:durableId="757793979">
    <w:abstractNumId w:val="4"/>
  </w:num>
  <w:num w:numId="3" w16cid:durableId="302463057">
    <w:abstractNumId w:val="5"/>
  </w:num>
  <w:num w:numId="4" w16cid:durableId="1254515241">
    <w:abstractNumId w:val="2"/>
  </w:num>
  <w:num w:numId="5" w16cid:durableId="23559923">
    <w:abstractNumId w:val="0"/>
  </w:num>
  <w:num w:numId="6" w16cid:durableId="729764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C1B"/>
    <w:rsid w:val="00031D0A"/>
    <w:rsid w:val="00034616"/>
    <w:rsid w:val="0006063C"/>
    <w:rsid w:val="0015074B"/>
    <w:rsid w:val="0029639D"/>
    <w:rsid w:val="00326F90"/>
    <w:rsid w:val="00440665"/>
    <w:rsid w:val="00823A40"/>
    <w:rsid w:val="00A31B35"/>
    <w:rsid w:val="00A91990"/>
    <w:rsid w:val="00AA1D8D"/>
    <w:rsid w:val="00B47730"/>
    <w:rsid w:val="00CB0664"/>
    <w:rsid w:val="00D52658"/>
    <w:rsid w:val="00D55A31"/>
    <w:rsid w:val="00F9486F"/>
    <w:rsid w:val="00FC693F"/>
    <w:rsid w:val="31137C59"/>
    <w:rsid w:val="48F92960"/>
    <w:rsid w:val="5616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5557D6"/>
  <w14:defaultImageDpi w14:val="300"/>
  <w15:docId w15:val="{215F49D6-1A8C-4361-9FF9-FC8F7951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264</Words>
  <Characters>1508</Characters>
  <Application>Microsoft Office Word</Application>
  <DocSecurity>0</DocSecurity>
  <Lines>12</Lines>
  <Paragraphs>3</Paragraphs>
  <ScaleCrop>false</ScaleCrop>
  <Company>Handoff</Company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5</cp:revision>
  <dcterms:created xsi:type="dcterms:W3CDTF">2013-12-23T23:15:00Z</dcterms:created>
  <dcterms:modified xsi:type="dcterms:W3CDTF">2026-08-03T02:59:00Z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eyJoZGlkIjoiNWY2YjYyMmQ0ZmI4ZTFiZDllMTg2Yzg5YTQxYmQyOGUiLCJ1c2VySWQiOiIxNTU1OTc4MjExIn0=</vt:lpwstr>
  </property>
  <property fmtid="{D5CDD505-2E9C-101B-9397-08002B2CF9AE}" pid="3" name="KSOProductBuildVer">
    <vt:lpwstr>2052-12.1.0.26895</vt:lpwstr>
  </property>
  <property fmtid="{D5CDD505-2E9C-101B-9397-08002B2CF9AE}" pid="4" name="ICV">
    <vt:lpwstr>AED26D66A2824EABBB4B7590DB47EAA1_12</vt:lpwstr>
  </property>
</Properties>
</file>