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 w:line="560" w:lineRule="exact"/>
        <w:jc w:val="center"/>
      </w:pPr>
      <w:r>
        <w:rPr>
          <w:rFonts w:ascii="小标宋" w:hAnsi="小标宋" w:eastAsia="小标宋"/>
          <w:b w:val="0"/>
          <w:sz w:val="44"/>
        </w:rPr>
        <w:t>江西省"振兴杯"职业技能竞赛</w:t>
      </w:r>
    </w:p>
    <w:p/>
    <w:p>
      <w:pPr>
        <w:spacing w:before="0" w:after="0" w:line="560" w:lineRule="exact"/>
        <w:jc w:val="center"/>
      </w:pPr>
      <w:r>
        <w:rPr>
          <w:rFonts w:ascii="Times New Roman" w:hAnsi="Times New Roman" w:eastAsia="黑体"/>
          <w:b/>
          <w:sz w:val="72"/>
        </w:rPr>
        <w:t>印制电路制作工</w:t>
      </w:r>
    </w:p>
    <w:p>
      <w:pPr>
        <w:spacing w:before="0" w:after="0" w:line="560" w:lineRule="exact"/>
        <w:jc w:val="center"/>
      </w:pPr>
      <w:r>
        <w:rPr>
          <w:rFonts w:ascii="Times New Roman" w:hAnsi="Times New Roman" w:eastAsia="黑体"/>
          <w:b/>
          <w:sz w:val="72"/>
        </w:rPr>
        <w:t>技术工作文件</w:t>
      </w:r>
    </w:p>
    <w:p/>
    <w:p>
      <w:pPr>
        <w:spacing w:before="0" w:after="0" w:line="560" w:lineRule="exact"/>
        <w:jc w:val="center"/>
      </w:pPr>
      <w:r>
        <w:rPr>
          <w:rFonts w:ascii="Times New Roman" w:hAnsi="Times New Roman" w:eastAsia="宋体"/>
          <w:b w:val="0"/>
          <w:sz w:val="32"/>
        </w:rPr>
        <w:t>工程资料处理与质量检测方向</w:t>
      </w:r>
    </w:p>
    <w:p/>
    <w:p/>
    <w:p/>
    <w:p/>
    <w:p/>
    <w:p/>
    <w:p>
      <w:pPr>
        <w:spacing w:before="0" w:after="0"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主办单位：XXXX</w:t>
      </w:r>
    </w:p>
    <w:p>
      <w:pPr>
        <w:spacing w:before="0" w:after="0"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承办单位：XXXX</w:t>
      </w:r>
    </w:p>
    <w:p>
      <w:pPr>
        <w:spacing w:before="0" w:after="0"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技术支持：南云信息科技有限公司</w:t>
      </w:r>
    </w:p>
    <w:p/>
    <w:p>
      <w:pPr>
        <w:spacing w:before="0" w:after="0" w:line="560" w:lineRule="exact"/>
        <w:jc w:val="center"/>
      </w:pPr>
      <w:r>
        <w:rPr>
          <w:rFonts w:ascii="Times New Roman" w:hAnsi="Times New Roman" w:eastAsia="宋体"/>
          <w:b w:val="0"/>
          <w:sz w:val="28"/>
        </w:rPr>
        <w:t>2026年XX月XX日</w:t>
      </w:r>
    </w:p>
    <w:p>
      <w:r>
        <w:br w:type="page"/>
      </w:r>
    </w:p>
    <w:p>
      <w:pPr>
        <w:spacing w:before="0" w:after="240" w:line="560" w:lineRule="exact"/>
        <w:jc w:val="center"/>
      </w:pPr>
      <w:r>
        <w:rPr>
          <w:rFonts w:ascii="Times New Roman" w:hAnsi="Times New Roman" w:eastAsia="黑体"/>
          <w:b/>
          <w:sz w:val="44"/>
        </w:rPr>
        <w:t>目  录</w:t>
      </w:r>
    </w:p>
    <w:p>
      <w:pPr>
        <w:spacing w:before="0" w:after="0" w:line="560" w:lineRule="exact"/>
        <w:jc w:val="center"/>
      </w:pPr>
      <w:r>
        <w:rPr>
          <w:rFonts w:ascii="Times New Roman" w:hAnsi="Times New Roman" w:eastAsia="宋体"/>
          <w:b w:val="0"/>
          <w:sz w:val="21"/>
        </w:rPr>
        <w:t>（请在Word中右键点击此处 → 更新域 → 更新整个目录）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808080"/>
        </w:rPr>
        <w:t>（目录将在Word中更新域后显示）</w:t>
      </w:r>
      <w:r>
        <w:fldChar w:fldCharType="end"/>
      </w:r>
    </w:p>
    <w:p>
      <w:r>
        <w:br w:type="page"/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1. 项目简介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1.1 项目描述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赛项为印制电路制作工职业技能竞赛，竞赛方向为工程资料处理与质量检测。竞赛以《印制电路制作工国家职业技能标准（2019年版）》相关要求为依据，结合当前PCB数字化设计与制造流程，重点考查选手在PCB工程资料处理、制造规则应用、DFM审查和裸板缺陷检测方面的综合能力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本赛项面向从事或学习印制电路板设计、制造、检测相关工作的从业人员及在校学生，重点考查选手在PCB工程资料处理、制造规则应用、DFM审查和裸板缺陷检测方面的综合能力。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竞赛方向说明：传统印制电路制作工竞赛依托制造产线设备，考核蚀刻、电镀、钻孔、丝印等制造工艺操作技能。本赛项在不具备产线设备的条件下，根据《印制电路制作工国家职业技能标准（2019年版）》中"工程资料输出""设计规则应用""品质检验"等工作内容，设置"工程资料处理与质量检测"方向，重点考核PCB设计文件处理、可制造性分析和裸板质量检测能力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该方向对应PCB行业中CAM工程师、品质工程师、工程审核等核心岗位，是印制电路制作工职业技能体系的重要组成部分。</w:t>
      </w:r>
    </w:p>
    <w:p>
      <w:pPr>
        <w:spacing w:before="0" w:after="0" w:line="560" w:lineRule="exact"/>
        <w:jc w:val="both"/>
      </w:pPr>
      <w:r>
        <w:rPr>
          <w:rFonts w:ascii="Times New Roman" w:hAnsi="Times New Roman" w:eastAsia="宋体"/>
          <w:b w:val="0"/>
          <w:sz w:val="24"/>
        </w:rPr>
        <w:t>竞赛基本信息如下：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6236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竞赛名称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江西省"振兴杯"职业技能竞赛印制电路制作工赛项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竞赛工种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印制电路制作工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竞赛方向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工程资料处理与质量检测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参赛对象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从事或学习PCB设计、制造、检测相关工作的从业人员及在校学生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竞赛形式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个人赛，理论考试+实操考核</w:t>
            </w:r>
          </w:p>
        </w:tc>
      </w:tr>
    </w:tbl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1.2 考核目的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考查选手PCB工程资料处理能力，包括原理图导入、封装匹配、规则设置和布局布线。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考查选手Gerber文件、钻孔文件、工艺文件输出能力，确保工程资料符合制造要求。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考查选手DFM检查和制造缺陷识别能力，能够发现并分析常见PCB制造缺陷。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考查选手安全、规范、质量意识，养成标准化作业习惯。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5. 推动印制电路制作相关技能人才培养，促进产教融合和技能竞赛成果转化。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1.3 相关文件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本赛项技术文件依据以下标准和规范制定：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《印制电路制作工国家职业技能标准（2019年版）》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《GB/T 4588-2025 单双面刚性印制板分规范》（2026年7月1日起实施）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《IPC-A-600M 印制板的可接受性》（2025年5月发布）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《T/CPCA 6043A-2023 单双面碳膜印制电路板》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5. 《IPC-2221 印制板设计通用标准》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6. 竞赛组委会相关规则与管理办法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特别说明：本赛项定位为PCB制造相关工程能力考核，不涉及完整电子产品设计流程，重点考查印制电路板工程资料处理、可制造性分析和质量检测等核心岗位技能。</w:t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2. 基本能力与职业标准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根据《印制电路制作工国家职业技能标准（2019年版）》相关要求，参加本赛项的选手应具备以下能力：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能力领域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具体能力要求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PCB设计基础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掌握原理图绘制、元器件封装匹配、PCB布局布线基本方法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工程文件输出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能够正确输出Gerber文件、NC Drill钻孔文件、钻孔表、DRC报告等制造文件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制造规则应用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掌握线宽线距、孔径环宽、板边距、阻焊开窗等制造规则的设置与应用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DFM审查能力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能够根据制造能力对设计进行可制造性审查，识别潜在制造问题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质量标准知识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掌握IPC-A-600等标准中的缺陷分类、产品等级和验收判定方法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缺陷检测能力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能够使用放大镜、万用表等工具对裸板进行外观检验和缺陷识别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工艺分析能力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能够分析缺陷产生的工艺原因，提出合理的处理建议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安全与规范意识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掌握生产安全规范，养成标准化作业习惯</w:t>
            </w:r>
          </w:p>
        </w:tc>
      </w:tr>
    </w:tbl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3. 竞赛内容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3.1 考核内容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竞赛分为四个模块，总分100分。具体如下：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理论知识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国家标准、PCB基础、安全规范、制造流程、质量缺陷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PCB工程资料处理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使用嘉立创EDA完成规则设置、布局布线、DRC检查、Gerber与钻孔文件输出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30分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DFM与工艺文件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根据制造规则对设计进行全面DFM审查，检查线宽线距、孔径、环宽、板边距、阻焊开窗、定位孔、工艺边等，填写工艺审查记录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25分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裸板缺陷检测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对裁判提供的缺陷样板进行检测、记录、原因分析和处理建议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20分</w:t>
            </w:r>
          </w:p>
        </w:tc>
      </w:tr>
    </w:tbl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3.2 竞赛模块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本赛项四个竞赛模块与《印制电路制作工国家职业技能标准（2019年版）》工作内容的对应关系如下：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竞赛模块</w:t>
            </w:r>
          </w:p>
        </w:tc>
        <w:tc>
          <w:tcPr>
            <w:tcW w:type="dxa" w:w="4252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对应国家职业标准工作内容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是否需要产线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理论知识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基础知识、工艺流程、质量标准、安全规范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不需要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PCB工程资料处理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工程资料输出、制造文件审核、设计规则应用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不需要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DFM与工艺文件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可制造性审查、工艺规则制定、工艺文件编制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不需要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裸板缺陷检测</w:t>
            </w:r>
          </w:p>
        </w:tc>
        <w:tc>
          <w:tcPr>
            <w:tcW w:type="dxa" w:w="425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产品检验、缺陷判定、质量分析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不需要（需缺陷样板）</w:t>
            </w:r>
          </w:p>
        </w:tc>
      </w:tr>
    </w:tbl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3.3 模块简述</w:t>
      </w:r>
    </w:p>
    <w:p>
      <w:pPr>
        <w:spacing w:before="60" w:after="60" w:line="560" w:lineRule="exact"/>
        <w:jc w:val="left"/>
      </w:pPr>
      <w:r>
        <w:rPr>
          <w:rFonts w:ascii="黑体" w:hAnsi="黑体" w:eastAsia="黑体"/>
          <w:b/>
          <w:sz w:val="24"/>
        </w:rPr>
        <w:t>3.3.1 模块A：理论知识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理论知识模块采用闭卷考试形式，考核内容包括：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《印制电路制作工国家职业技能标准》相关知识。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PCB基础理论：材料、工艺流程、制造方法等。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安全规范与质量标准。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常见制造缺陷类型与判定标准。</w:t>
      </w:r>
    </w:p>
    <w:p>
      <w:pPr>
        <w:spacing w:before="60" w:after="60" w:line="560" w:lineRule="exact"/>
        <w:jc w:val="left"/>
      </w:pPr>
      <w:r>
        <w:rPr>
          <w:rFonts w:ascii="黑体" w:hAnsi="黑体" w:eastAsia="黑体"/>
          <w:b/>
          <w:sz w:val="24"/>
        </w:rPr>
        <w:t>3.3.2 模块B：PCB工程资料处理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选手根据题目提供的原理图、封装库、板框尺寸和制造规则，在嘉立创EDA中完成PCB设计。具体要求如下：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选手不得更改原理图电气连接，不得删除指定元件和接口。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选手需根据制造规则设置线宽、线距、过孔尺寸等参数。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选手需完成元器件布局，布局应合理、紧凑、符合制造要求。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选手需完成布线，布线应满足DRC检查要求，无严重错误。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5. 选手需运行DRC检查，确保设计无严重违规。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选手需输出以下工程文件：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Gerber文件：包含所有层文件，命名规范，层别完整。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NC Drill钻孔文件：钻孔文件完整，包含钻孔表。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钻孔表：包含孔径、数量、属性等信息。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DRC报告：不得存在严重错误。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5. PDF预览图：包含各层预览，便于制造核对。</w:t>
      </w:r>
    </w:p>
    <w:p>
      <w:pPr>
        <w:spacing w:before="60" w:after="60" w:line="560" w:lineRule="exact"/>
        <w:jc w:val="left"/>
      </w:pPr>
      <w:r>
        <w:rPr>
          <w:rFonts w:ascii="黑体" w:hAnsi="黑体" w:eastAsia="黑体"/>
          <w:b/>
          <w:sz w:val="24"/>
        </w:rPr>
        <w:t>3.3.3 模块C：DFM审查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选手需根据制造规则，对设计进行DFM（可制造性设计）审查，具体检查项目包括：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线宽、线距是否满足制造能力要求。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孔径、过孔尺寸是否在制造能力范围内。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焊盘环宽是否满足最小要求。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板边距是否满足制造和装配要求。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5. 阻焊开窗是否正确，丝印方向是否规范。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6. 定位孔、工艺边是否设置正确。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7. 填写DFM审查表，记录检查结果和发现的问题。</w:t>
      </w:r>
    </w:p>
    <w:p>
      <w:pPr>
        <w:spacing w:before="60" w:after="60" w:line="560" w:lineRule="exact"/>
        <w:jc w:val="left"/>
      </w:pPr>
      <w:r>
        <w:rPr>
          <w:rFonts w:ascii="黑体" w:hAnsi="黑体" w:eastAsia="黑体"/>
          <w:b/>
          <w:sz w:val="24"/>
        </w:rPr>
        <w:t>3.3.4 模块D：裸板缺陷检测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选手对裁判提供的缺陷板或缺陷图片进行检测，具体要求如下：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识别缺陷类型（如开路、短路、缺口、针孔、偏位、阻焊不良等）。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准确标注缺陷位置。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分析缺陷可能产生的原因。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提出合理的处理建议。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5. 填写缺陷检测记录表。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3.4 命题方式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赛前公布竞赛样题，样题内容、题型、难度与正式赛题相当，供选手熟悉竞赛形式和要求。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正式赛题在样题基础上进行变化，难度不低于样题，具体变化范围赛前不另行通知。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理论知识模块从题库中随机抽取或由裁判组封闭命题。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实操模块（PCB工程资料处理、DFM审查、缺陷检测）由裁判组统一命题，赛前保密。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5. 缺陷检测模块的缺陷样板由裁判组在赛前统一制备，确保每工位样板缺陷类型和数量一致。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3.5 竞赛日程及地点安排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竞赛采用个人赛方式进行，理论考试与实操考核相结合。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竞赛总时长为4小时（含检录与准备时间）。各模块时间分配由组委会在赛前统一公布，选手须在规定时间内完成全部竞赛任务。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阶段</w:t>
            </w:r>
          </w:p>
        </w:tc>
        <w:tc>
          <w:tcPr>
            <w:tcW w:type="dxa" w:w="5102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赛前检录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身份核验、抽签、入场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理论考试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闭卷机考或纸笔考试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PCB工程资料处理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立创EDA设计与文件输出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DFM与工艺文件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工艺审查与记录表填写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裸板缺陷检测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裸板缺陷判断与分析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文件提交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按规定目录提交作品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裁判评分与成绩公布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裁判评分后统一公布成绩</w:t>
            </w:r>
          </w:p>
        </w:tc>
      </w:tr>
    </w:tbl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4. 评分标准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竞赛总分100分，各模块评分标准如下：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4.1 评价分（主观）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（一）理论知识（25分）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评分说明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国家标准与规范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掌握GB/T 4588、IPC-A-600等标准相关知识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PCB基础理论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掌握PCB材料、工艺流程、制造方法等基础知识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安全规范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掌握生产安全、设备操作安全等规范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制造流程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掌握PCB制造全流程及各工序要点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质量缺陷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掌握常见PCB缺陷类型、成因及IPC-A-600判定标准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工程文件规范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掌握Gerber、钻孔文件等工程输出规范</w:t>
            </w:r>
          </w:p>
        </w:tc>
      </w:tr>
    </w:tbl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（二）PCB工程资料处理（30分）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评分说明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规则设置正确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线宽、线距、过孔等规则设置符合制造要求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布局合理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元器件布局紧凑合理，信号流向清晰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布线符合制造要求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布线满足DRC，无严重违规，走线规范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DRC检查通过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DRC报告无严重错误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Gerber/钻孔文件完整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层文件完整，命名规范，钻孔文件正确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工程文件规范性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PDF预览图完整、BOM清单准确、文件夹结构规范</w:t>
            </w:r>
          </w:p>
        </w:tc>
      </w:tr>
    </w:tbl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4.2 测量分（客观）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（三）DFM与工艺文件（25分）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评分说明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线宽线距检查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正确检查线宽线距是否满足制造能力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孔径与环宽检查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正确检查孔径和焊盘环宽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板边距、定位孔检查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正确检查板边距和定位孔设置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阻焊、丝印检查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正确检查阻焊开窗、阻焊桥和丝印规范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工艺边与拼板检查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正确检查工艺边宽度和拼板设计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工艺记录完整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DFM审查表填写完整、规范，问题描述准确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整改建议合理性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对不合格项提出的整改建议具有可操作性</w:t>
            </w:r>
          </w:p>
        </w:tc>
      </w:tr>
    </w:tbl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（四）裸板缺陷检测（20分）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评分项目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分值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评分说明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缺陷识别准确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8分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正确识别缺陷类型，无漏检误检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缺陷位置标注准确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缺陷位置标注清晰准确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原因分析合理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缺陷原因分析符合制造工艺逻辑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处理建议合理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提出的处理建议具有可操作性</w:t>
            </w:r>
          </w:p>
        </w:tc>
      </w:tr>
    </w:tbl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4.3 评分流程说明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理论知识模块采用机考自动评分或人工流水阅卷。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实操模块采用裁判分项评分，每份作品至少由2名裁判独立评分。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评分结果取平均分，分差超过规定范围的由总裁判长裁定。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4.4 统分方法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竞赛成绩由理论知识（25分）、PCB工程资料处理（30分）、DFM与工艺文件（25分）、裸板缺陷检测（20分）四个模块成绩相加得出，满分100分。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总成绩相同的，按以下顺序优先排名：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（1）实操成绩高者优先；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（2）PCB工程资料处理模块成绩高者优先；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（3）缺陷检测模块成绩高者优先；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（4）提交时间早者优先。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成绩计算保留小数点后两位，四舍五入。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4.5 裁判构成和分组</w:t>
      </w:r>
    </w:p>
    <w:p>
      <w:pPr>
        <w:spacing w:before="60" w:after="60" w:line="560" w:lineRule="exact"/>
        <w:jc w:val="left"/>
      </w:pPr>
      <w:r>
        <w:rPr>
          <w:rFonts w:ascii="黑体" w:hAnsi="黑体" w:eastAsia="黑体"/>
          <w:b/>
          <w:sz w:val="24"/>
        </w:rPr>
        <w:t>4.5.1 裁判组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设总裁判长1名，负责竞赛总体裁判工作。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设裁判员若干名，负责各模块的评判工作。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裁判员应具备相关专业背景和竞赛执裁经验。</w:t>
      </w:r>
    </w:p>
    <w:p>
      <w:pPr>
        <w:spacing w:before="60" w:after="60" w:line="560" w:lineRule="exact"/>
        <w:jc w:val="left"/>
      </w:pPr>
      <w:r>
        <w:rPr>
          <w:rFonts w:ascii="黑体" w:hAnsi="黑体" w:eastAsia="黑体"/>
          <w:b/>
          <w:sz w:val="24"/>
        </w:rPr>
        <w:t>4.5.2 仲裁规则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设仲裁组，负责处理竞赛过程中的争议和申诉。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选手对成绩有异议的，须在成绩公布后1小时内以书面形式提出申诉。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仲裁组在收到申诉后2小时内作出裁决，裁决为最终结果。</w:t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5. 竞赛相关设施设备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5.1 场地设备</w:t>
      </w:r>
    </w:p>
    <w:p>
      <w:pPr>
        <w:spacing w:before="60" w:after="60" w:line="560" w:lineRule="exact"/>
        <w:jc w:val="left"/>
      </w:pPr>
      <w:r>
        <w:rPr>
          <w:rFonts w:ascii="黑体" w:hAnsi="黑体" w:eastAsia="黑体"/>
          <w:b/>
          <w:sz w:val="24"/>
        </w:rPr>
        <w:t>（一）软件环境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统一使用嘉立创EDA专业版客户端（参考版本：v3.2.x，以赛前公布为准）。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竞赛电脑预装嘉立创EDA软件、封装库、规则文件和题目包。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竞赛期间不得自行安装软件、插件或连接外部存储设备。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理论考试系统由组委会统一提供，支持机考或纸笔考试。</w:t>
      </w:r>
    </w:p>
    <w:p>
      <w:pPr>
        <w:spacing w:before="60" w:after="60" w:line="560" w:lineRule="exact"/>
        <w:jc w:val="left"/>
      </w:pPr>
      <w:r>
        <w:rPr>
          <w:rFonts w:ascii="黑体" w:hAnsi="黑体" w:eastAsia="黑体"/>
          <w:b/>
          <w:sz w:val="24"/>
        </w:rPr>
        <w:t>（二）硬件环境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每名选手配备计算机一台、显示器一台、鼠标键盘一套。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计算机配置不低于：Intel i5处理器、8GB内存、256GB固态硬盘、1920×1080显示器。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组委会统一提供缺陷检测用样板（含10种以上常见缺陷类型）及缺陷记录表。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设备/软件名称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规格/版本</w:t>
            </w:r>
          </w:p>
        </w:tc>
        <w:tc>
          <w:tcPr>
            <w:tcW w:type="dxa" w:w="1417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数量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计算机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Intel i5/8GB/256GB SSD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显示器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24寸/1920×1080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鼠标键盘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标准套装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嘉立创EDA专业版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组委会统一版本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预装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缺陷样板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含10种以上缺陷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每工位1套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缺陷检测用</w:t>
            </w:r>
          </w:p>
        </w:tc>
      </w:tr>
    </w:tbl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5.2 材料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统一提供原理图文件、封装库文件、板框文件。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统一提供制造规则文件、工艺要求说明。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统一提供缺陷样板（含10种以上常见缺陷类型，由组委会定制或收集）。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统一提供DFM审查表、缺陷检测记录表等空白表格。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5.3 竞赛选手自备的设备和工具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缺陷检测环节所需工具由选手自行携带，组委会不统一提供。选手可自带以下工具：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放大镜、显微镜等观察工具。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万用表、游标卡尺、千分尺等测量工具。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其他常规检测辅助工具。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序号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工具名称</w:t>
            </w:r>
          </w:p>
        </w:tc>
        <w:tc>
          <w:tcPr>
            <w:tcW w:type="dxa" w:w="1984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参考规格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备注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放大镜/显微镜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10倍以上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观察工具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万用表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数字万用表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测量工具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游标卡尺/千分尺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0.02mm精度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测量工具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其他常规检测工具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不得携带通信、联网设备</w:t>
            </w:r>
          </w:p>
        </w:tc>
      </w:tr>
    </w:tbl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5.4 竞赛场地禁止自带使用的设备和材料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选手不得携带具有通信、存储、联网功能的电子设备（如手机、平板电脑、智能手表等），不得携带与竞赛无关的参考资料。裁判有权对选手携带的工具进行检查，不符合要求的工具不得带入赛场。</w:t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6. 项目特别规定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选手须持有效证件按时检录入场，迟到15分钟以上视为弃赛。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竞赛期间不得携带手机、U盘等电子设备进入赛场。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不得抄袭、协助他人或接受他人协助。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不得擅自更改竞赛设备、软件配置。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5. 不得向场外传递任何竞赛信息。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6. 违反竞赛纪律者，取消竞赛资格，成绩作废。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7. 提交截止后，选手不得再修改或补充任何文件。未按要求提交的作品，相关模块按零分处理。</w:t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7. 赛场布局要求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赛场应光线充足、通风良好、温度适宜（22-26℃）。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每个工位面积不小于2平方米，工位间距不小于0.8米。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竞赛区域与观摩区域应有明显分隔。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赛场应配备UPS不间断电源，防止突然断电导致数据丢失。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5. 赛场应覆盖无线网络（仅供竞赛系统使用），禁止选手自行联网。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6. 赛场应配备监控设备，全程录像备查。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7. 赛场应设置医疗急救点，配备基本急救药品和器材。</w:t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8. 健康安全和绿色环保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选手须遵守赛场安全管理规定，服从裁判和工作人员指挥。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缺陷检测环节使用工具时注意安全，防止划伤、扎伤。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赛场内严禁吸烟、饮食。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发生紧急情况时，按赛场应急预案执行。</w:t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9. 开放赛场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竞赛期间，赛场在不影响比赛正常进行的前提下，可根据组委会安排向相关人员开放观摩。观摩人员须遵守赛场管理规定，不得干扰选手比赛。</w:t>
      </w:r>
    </w:p>
    <w:p>
      <w:pPr>
        <w:spacing w:before="240" w:after="120" w:line="560" w:lineRule="exact"/>
        <w:jc w:val="left"/>
      </w:pPr>
      <w:r>
        <w:rPr>
          <w:rFonts w:ascii="黑体" w:hAnsi="黑体" w:eastAsia="黑体"/>
          <w:b/>
          <w:sz w:val="36"/>
        </w:rPr>
        <w:t>10. 技术规范说明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10.1 PCB设计技术规范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最小线宽/线距：根据题目要求设定，一般不低于0.15mm（约6mil）。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最小孔径：根据题目要求设定，一般不低于0.3mm。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最小焊盘环宽：单边不小于0.15mm。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板边距：走线和焊盘距板边不小于0.3mm。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5. 定位孔：按制造要求设置，一般为3.2mm非金属化孔。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10.2 文件输出规范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Gerber文件格式：RS-274X。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NC Drill格式：Excellon。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坐标单位：公制（mm）。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双层板应包含以下层别：Top Layer（顶层线路）、Bottom Layer（底层线路）、Top Overlay（顶层丝印）、Bottom Overlay（底层丝印）、Top Solder（顶层阻焊）、Bottom Solder（底层阻焊）、Keep Out Layer（禁止布线层）、Drill Drawing（钻孔图）。</w:t>
      </w:r>
    </w:p>
    <w:p>
      <w:pPr>
        <w:spacing w:before="120" w:after="60" w:line="560" w:lineRule="exact"/>
        <w:jc w:val="left"/>
      </w:pPr>
      <w:r>
        <w:rPr>
          <w:rFonts w:ascii="黑体" w:hAnsi="黑体" w:eastAsia="黑体"/>
          <w:b/>
          <w:sz w:val="30"/>
        </w:rPr>
        <w:t>10.3 缺陷检测技术规范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1. 缺陷类型参照IPC-A-600M《印制板的可接受性》标准。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2. 常见缺陷类型包括但不限于：开路、短路、缺口、针孔、偏位、阻焊不良、丝印不良、翘曲、分层、起泡、露铜等。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3. 缺陷严重程度分为：致命缺陷（影响电气功能）、严重缺陷（影响可靠性）、一般缺陷（影响外观但不影响功能）、轻微缺陷（可接受范围内的工艺偏差）。</w:t>
      </w:r>
    </w:p>
    <w:p>
      <w:pPr>
        <w:spacing w:before="0" w:after="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4. 缺陷判定应结合产品等级（Class 1/2/3）进行，竞赛默认按Class 2（高可靠性产品）标准判定。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