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60" w:lineRule="exact"/>
      </w:pPr>
      <w:r>
        <w:rPr>
          <w:rFonts w:ascii="宋体" w:cs="宋体" w:eastAsia="宋体" w:hAnsi="宋体"/>
          <w:sz w:val="32"/>
          <w:szCs w:val="32"/>
        </w:rPr>
        <w:t xml:space="preserve"> </w:t>
      </w:r>
    </w:p>
    <w:p>
      <w:pPr>
        <w:spacing w:line="460" w:lineRule="exact"/>
      </w:pPr>
      <w:r>
        <w:rPr>
          <w:rFonts w:ascii="宋体" w:cs="宋体" w:eastAsia="宋体" w:hAnsi="宋体"/>
          <w:sz w:val="32"/>
          <w:szCs w:val="32"/>
        </w:rPr>
        <w:t xml:space="preserve"> </w:t>
      </w:r>
    </w:p>
    <w:p>
      <w:pPr>
        <w:spacing w:line="460" w:lineRule="exact"/>
      </w:pPr>
      <w:r>
        <w:rPr>
          <w:rFonts w:ascii="宋体" w:cs="宋体" w:eastAsia="宋体" w:hAnsi="宋体"/>
          <w:sz w:val="32"/>
          <w:szCs w:val="32"/>
        </w:rPr>
        <w:t xml:space="preserve"> </w:t>
      </w:r>
    </w:p>
    <w:p>
      <w:pPr>
        <w:spacing w:after="240" w:before="240" w:line="600" w:lineRule="exact"/>
        <w:jc w:val="center"/>
      </w:pPr>
      <w:r>
        <w:rPr>
          <w:rFonts w:ascii="小标宋" w:cs="小标宋" w:eastAsia="小标宋" w:hAnsi="小标宋"/>
          <w:b/>
          <w:bCs/>
          <w:sz w:val="44"/>
          <w:szCs w:val="44"/>
        </w:rPr>
        <w:t xml:space="preserve">江西省XXX职业技能大赛</w:t>
      </w:r>
    </w:p>
    <w:p>
      <w:pPr>
        <w:spacing w:line="320" w:lineRule="exact"/>
        <w:jc w:val="center"/>
      </w:pPr>
      <w:r>
        <w:rPr>
          <w:rFonts w:ascii="仿宋_GB2312" w:cs="仿宋_GB2312" w:eastAsia="仿宋_GB2312" w:hAnsi="仿宋_GB2312"/>
          <w:b/>
          <w:bCs/>
          <w:color w:val="FF0000"/>
          <w:sz w:val="24"/>
          <w:szCs w:val="24"/>
        </w:rPr>
        <w:t xml:space="preserve">（小标宋 二号）</w:t>
      </w:r>
    </w:p>
    <w:p>
      <w:pPr>
        <w:spacing w:line="460" w:lineRule="exact"/>
      </w:pPr>
      <w:r>
        <w:rPr>
          <w:rFonts w:ascii="宋体" w:cs="宋体" w:eastAsia="宋体" w:hAnsi="宋体"/>
          <w:sz w:val="32"/>
          <w:szCs w:val="32"/>
        </w:rPr>
        <w:t xml:space="preserve"> </w:t>
      </w:r>
    </w:p>
    <w:p>
      <w:pPr>
        <w:spacing w:after="240" w:before="240" w:line="600" w:lineRule="exact"/>
        <w:jc w:val="center"/>
      </w:pPr>
      <w:r>
        <w:rPr>
          <w:rFonts w:ascii="黑体" w:cs="黑体" w:eastAsia="黑体" w:hAnsi="黑体"/>
          <w:b/>
          <w:bCs/>
          <w:sz w:val="52"/>
          <w:szCs w:val="52"/>
        </w:rPr>
        <w:t xml:space="preserve">“印制电路制作工”项目技术工作文件</w:t>
      </w:r>
    </w:p>
    <w:p>
      <w:pPr>
        <w:spacing w:line="320" w:lineRule="exact"/>
        <w:jc w:val="center"/>
      </w:pPr>
      <w:r>
        <w:rPr>
          <w:rFonts w:ascii="仿宋_GB2312" w:cs="仿宋_GB2312" w:eastAsia="仿宋_GB2312" w:hAnsi="仿宋_GB2312"/>
          <w:b/>
          <w:bCs/>
          <w:color w:val="FF0000"/>
          <w:sz w:val="24"/>
          <w:szCs w:val="24"/>
        </w:rPr>
        <w:t xml:space="preserve">（黑体 一号）</w:t>
      </w:r>
    </w:p>
    <w:p>
      <w:pPr>
        <w:spacing w:line="460" w:lineRule="exact"/>
      </w:pPr>
      <w:r>
        <w:rPr>
          <w:rFonts w:ascii="宋体" w:cs="宋体" w:eastAsia="宋体" w:hAnsi="宋体"/>
          <w:sz w:val="32"/>
          <w:szCs w:val="32"/>
        </w:rPr>
        <w:t xml:space="preserve"> </w:t>
      </w:r>
    </w:p>
    <w:p>
      <w:pPr>
        <w:spacing w:line="460" w:lineRule="exact"/>
      </w:pPr>
      <w:r>
        <w:rPr>
          <w:rFonts w:ascii="宋体" w:cs="宋体" w:eastAsia="宋体" w:hAnsi="宋体"/>
          <w:sz w:val="32"/>
          <w:szCs w:val="32"/>
        </w:rPr>
        <w:t xml:space="preserve"> </w:t>
      </w:r>
    </w:p>
    <w:p>
      <w:pPr>
        <w:spacing w:after="240" w:before="240" w:line="600" w:lineRule="exact"/>
        <w:jc w:val="center"/>
      </w:pPr>
      <w:r>
        <w:rPr>
          <w:rFonts w:ascii="小标宋" w:cs="小标宋" w:eastAsia="小标宋" w:hAnsi="小标宋"/>
          <w:b/>
          <w:bCs/>
          <w:sz w:val="52"/>
          <w:szCs w:val="52"/>
        </w:rPr>
        <w:t xml:space="preserve">（样例）</w:t>
      </w:r>
    </w:p>
    <w:p>
      <w:pPr>
        <w:spacing w:line="460" w:lineRule="exact"/>
      </w:pPr>
      <w:r>
        <w:rPr>
          <w:rFonts w:ascii="宋体" w:cs="宋体" w:eastAsia="宋体" w:hAnsi="宋体"/>
          <w:sz w:val="32"/>
          <w:szCs w:val="32"/>
        </w:rPr>
        <w:t xml:space="preserve"> </w:t>
      </w:r>
    </w:p>
    <w:p>
      <w:pPr>
        <w:spacing w:line="460" w:lineRule="exact"/>
      </w:pPr>
      <w:r>
        <w:rPr>
          <w:rFonts w:ascii="宋体" w:cs="宋体" w:eastAsia="宋体" w:hAnsi="宋体"/>
          <w:sz w:val="32"/>
          <w:szCs w:val="32"/>
        </w:rPr>
        <w:t xml:space="preserve"> </w:t>
      </w:r>
    </w:p>
    <w:p>
      <w:pPr>
        <w:spacing w:line="460" w:lineRule="exact"/>
      </w:pPr>
      <w:r>
        <w:rPr>
          <w:rFonts w:ascii="宋体" w:cs="宋体" w:eastAsia="宋体" w:hAnsi="宋体"/>
          <w:sz w:val="32"/>
          <w:szCs w:val="32"/>
        </w:rPr>
        <w:t xml:space="preserve"> </w:t>
      </w:r>
    </w:p>
    <w:p>
      <w:pPr>
        <w:spacing w:line="460" w:lineRule="exact"/>
      </w:pPr>
      <w:r>
        <w:rPr>
          <w:rFonts w:ascii="宋体" w:cs="宋体" w:eastAsia="宋体" w:hAnsi="宋体"/>
          <w:sz w:val="32"/>
          <w:szCs w:val="32"/>
        </w:rPr>
        <w:t xml:space="preserve"> </w:t>
      </w:r>
    </w:p>
    <w:p>
      <w:pPr>
        <w:spacing w:line="460" w:lineRule="exact"/>
      </w:pPr>
      <w:r>
        <w:rPr>
          <w:rFonts w:ascii="宋体" w:cs="宋体" w:eastAsia="宋体" w:hAnsi="宋体"/>
          <w:sz w:val="32"/>
          <w:szCs w:val="32"/>
        </w:rPr>
        <w:t xml:space="preserve"> </w:t>
      </w:r>
    </w:p>
    <w:p>
      <w:pPr>
        <w:spacing w:after="240" w:before="240" w:line="600" w:lineRule="exact"/>
        <w:jc w:val="center"/>
      </w:pPr>
      <w:r>
        <w:rPr>
          <w:rFonts w:ascii="宋体" w:cs="宋体" w:eastAsia="宋体" w:hAnsi="宋体"/>
          <w:b/>
          <w:bCs/>
          <w:sz w:val="32"/>
          <w:szCs w:val="32"/>
        </w:rPr>
        <w:t xml:space="preserve">20XX年XX月XX日</w:t>
      </w:r>
    </w:p>
    <w:p>
      <w:r>
        <w:br w:type="page"/>
      </w:r>
    </w:p>
    <w:p>
      <w:pPr>
        <w:spacing w:after="240" w:before="240" w:line="600" w:lineRule="exact"/>
        <w:jc w:val="center"/>
      </w:pPr>
      <w:r>
        <w:rPr>
          <w:rFonts w:ascii="黑体" w:cs="黑体" w:eastAsia="黑体" w:hAnsi="黑体"/>
          <w:b/>
          <w:bCs/>
          <w:sz w:val="30"/>
          <w:szCs w:val="30"/>
        </w:rPr>
        <w:t xml:space="preserve">目  录</w:t>
      </w:r>
    </w:p>
    <w:p>
      <w:pPr>
        <w:spacing w:line="460" w:lineRule="exact"/>
        <w:jc w:val="left"/>
      </w:pPr>
      <w:r>
        <w:rPr>
          <w:rFonts w:ascii="宋体" w:cs="宋体" w:eastAsia="宋体" w:hAnsi="宋体"/>
          <w:b w:val="false"/>
          <w:bCs w:val="false"/>
          <w:color w:val="000000"/>
          <w:sz w:val="32"/>
          <w:szCs w:val="32"/>
        </w:rPr>
        <w:t xml:space="preserve">1. 项目简介</w:t>
      </w:r>
    </w:p>
    <w:p>
      <w:pPr>
        <w:spacing w:line="460" w:lineRule="exact"/>
        <w:jc w:val="left"/>
      </w:pPr>
      <w:r>
        <w:rPr>
          <w:rFonts w:ascii="宋体" w:cs="宋体" w:eastAsia="宋体" w:hAnsi="宋体"/>
          <w:b w:val="false"/>
          <w:bCs w:val="false"/>
          <w:color w:val="000000"/>
          <w:sz w:val="32"/>
          <w:szCs w:val="32"/>
        </w:rPr>
        <w:t xml:space="preserve">2. 基本能力与职业标准</w:t>
      </w:r>
    </w:p>
    <w:p>
      <w:pPr>
        <w:spacing w:line="460" w:lineRule="exact"/>
        <w:jc w:val="left"/>
      </w:pPr>
      <w:r>
        <w:rPr>
          <w:rFonts w:ascii="宋体" w:cs="宋体" w:eastAsia="宋体" w:hAnsi="宋体"/>
          <w:b w:val="false"/>
          <w:bCs w:val="false"/>
          <w:color w:val="000000"/>
          <w:sz w:val="32"/>
          <w:szCs w:val="32"/>
        </w:rPr>
        <w:t xml:space="preserve">3. 竞赛内容</w:t>
      </w:r>
    </w:p>
    <w:p>
      <w:pPr>
        <w:spacing w:line="460" w:lineRule="exact"/>
        <w:jc w:val="left"/>
      </w:pPr>
      <w:r>
        <w:rPr>
          <w:rFonts w:ascii="宋体" w:cs="宋体" w:eastAsia="宋体" w:hAnsi="宋体"/>
          <w:b w:val="false"/>
          <w:bCs w:val="false"/>
          <w:color w:val="000000"/>
          <w:sz w:val="32"/>
          <w:szCs w:val="32"/>
        </w:rPr>
        <w:t xml:space="preserve">    3.1 考核内容</w:t>
      </w:r>
    </w:p>
    <w:p>
      <w:pPr>
        <w:spacing w:line="460" w:lineRule="exact"/>
        <w:jc w:val="left"/>
      </w:pPr>
      <w:r>
        <w:rPr>
          <w:rFonts w:ascii="宋体" w:cs="宋体" w:eastAsia="宋体" w:hAnsi="宋体"/>
          <w:b w:val="false"/>
          <w:bCs w:val="false"/>
          <w:color w:val="000000"/>
          <w:sz w:val="32"/>
          <w:szCs w:val="32"/>
        </w:rPr>
        <w:t xml:space="preserve">    3.2 竞赛模块</w:t>
      </w:r>
    </w:p>
    <w:p>
      <w:pPr>
        <w:spacing w:line="460" w:lineRule="exact"/>
        <w:jc w:val="left"/>
      </w:pPr>
      <w:r>
        <w:rPr>
          <w:rFonts w:ascii="宋体" w:cs="宋体" w:eastAsia="宋体" w:hAnsi="宋体"/>
          <w:b w:val="false"/>
          <w:bCs w:val="false"/>
          <w:color w:val="000000"/>
          <w:sz w:val="32"/>
          <w:szCs w:val="32"/>
        </w:rPr>
        <w:t xml:space="preserve">    3.3 模块简述</w:t>
      </w:r>
    </w:p>
    <w:p>
      <w:pPr>
        <w:spacing w:line="460" w:lineRule="exact"/>
        <w:jc w:val="left"/>
      </w:pPr>
      <w:r>
        <w:rPr>
          <w:rFonts w:ascii="宋体" w:cs="宋体" w:eastAsia="宋体" w:hAnsi="宋体"/>
          <w:b w:val="false"/>
          <w:bCs w:val="false"/>
          <w:color w:val="000000"/>
          <w:sz w:val="32"/>
          <w:szCs w:val="32"/>
        </w:rPr>
        <w:t xml:space="preserve">    3.4 命题方式</w:t>
      </w:r>
    </w:p>
    <w:p>
      <w:pPr>
        <w:spacing w:line="460" w:lineRule="exact"/>
        <w:jc w:val="left"/>
      </w:pPr>
      <w:r>
        <w:rPr>
          <w:rFonts w:ascii="宋体" w:cs="宋体" w:eastAsia="宋体" w:hAnsi="宋体"/>
          <w:b w:val="false"/>
          <w:bCs w:val="false"/>
          <w:color w:val="000000"/>
          <w:sz w:val="32"/>
          <w:szCs w:val="32"/>
        </w:rPr>
        <w:t xml:space="preserve">    3.5 竞赛日程及地点安排</w:t>
      </w:r>
    </w:p>
    <w:p>
      <w:pPr>
        <w:spacing w:line="460" w:lineRule="exact"/>
        <w:jc w:val="left"/>
      </w:pPr>
      <w:r>
        <w:rPr>
          <w:rFonts w:ascii="宋体" w:cs="宋体" w:eastAsia="宋体" w:hAnsi="宋体"/>
          <w:b w:val="false"/>
          <w:bCs w:val="false"/>
          <w:color w:val="000000"/>
          <w:sz w:val="32"/>
          <w:szCs w:val="32"/>
        </w:rPr>
        <w:t xml:space="preserve">4. 评分标准</w:t>
      </w:r>
    </w:p>
    <w:p>
      <w:pPr>
        <w:spacing w:line="460" w:lineRule="exact"/>
        <w:jc w:val="left"/>
      </w:pPr>
      <w:r>
        <w:rPr>
          <w:rFonts w:ascii="宋体" w:cs="宋体" w:eastAsia="宋体" w:hAnsi="宋体"/>
          <w:b w:val="false"/>
          <w:bCs w:val="false"/>
          <w:color w:val="000000"/>
          <w:sz w:val="32"/>
          <w:szCs w:val="32"/>
        </w:rPr>
        <w:t xml:space="preserve">    4.1 评价分（主观）</w:t>
      </w:r>
    </w:p>
    <w:p>
      <w:pPr>
        <w:spacing w:line="460" w:lineRule="exact"/>
        <w:jc w:val="left"/>
      </w:pPr>
      <w:r>
        <w:rPr>
          <w:rFonts w:ascii="宋体" w:cs="宋体" w:eastAsia="宋体" w:hAnsi="宋体"/>
          <w:b w:val="false"/>
          <w:bCs w:val="false"/>
          <w:color w:val="000000"/>
          <w:sz w:val="32"/>
          <w:szCs w:val="32"/>
        </w:rPr>
        <w:t xml:space="preserve">    4.2 测量分（客观）</w:t>
      </w:r>
    </w:p>
    <w:p>
      <w:pPr>
        <w:spacing w:line="460" w:lineRule="exact"/>
        <w:jc w:val="left"/>
      </w:pPr>
      <w:r>
        <w:rPr>
          <w:rFonts w:ascii="宋体" w:cs="宋体" w:eastAsia="宋体" w:hAnsi="宋体"/>
          <w:b w:val="false"/>
          <w:bCs w:val="false"/>
          <w:color w:val="000000"/>
          <w:sz w:val="32"/>
          <w:szCs w:val="32"/>
        </w:rPr>
        <w:t xml:space="preserve">    4.3 评分流程说明</w:t>
      </w:r>
    </w:p>
    <w:p>
      <w:pPr>
        <w:spacing w:line="460" w:lineRule="exact"/>
        <w:jc w:val="left"/>
      </w:pPr>
      <w:r>
        <w:rPr>
          <w:rFonts w:ascii="宋体" w:cs="宋体" w:eastAsia="宋体" w:hAnsi="宋体"/>
          <w:b w:val="false"/>
          <w:bCs w:val="false"/>
          <w:color w:val="000000"/>
          <w:sz w:val="32"/>
          <w:szCs w:val="32"/>
        </w:rPr>
        <w:t xml:space="preserve">    4.4 统分方法</w:t>
      </w:r>
    </w:p>
    <w:p>
      <w:pPr>
        <w:spacing w:line="460" w:lineRule="exact"/>
        <w:jc w:val="left"/>
      </w:pPr>
      <w:r>
        <w:rPr>
          <w:rFonts w:ascii="宋体" w:cs="宋体" w:eastAsia="宋体" w:hAnsi="宋体"/>
          <w:b w:val="false"/>
          <w:bCs w:val="false"/>
          <w:color w:val="000000"/>
          <w:sz w:val="32"/>
          <w:szCs w:val="32"/>
        </w:rPr>
        <w:t xml:space="preserve">    4.5 裁判构成和分组</w:t>
      </w:r>
    </w:p>
    <w:p>
      <w:pPr>
        <w:spacing w:line="460" w:lineRule="exact"/>
        <w:jc w:val="left"/>
      </w:pPr>
      <w:r>
        <w:rPr>
          <w:rFonts w:ascii="宋体" w:cs="宋体" w:eastAsia="宋体" w:hAnsi="宋体"/>
          <w:b w:val="false"/>
          <w:bCs w:val="false"/>
          <w:color w:val="000000"/>
          <w:sz w:val="32"/>
          <w:szCs w:val="32"/>
        </w:rPr>
        <w:t xml:space="preserve">5. 竞赛相关设施设备</w:t>
      </w:r>
    </w:p>
    <w:p>
      <w:pPr>
        <w:spacing w:line="460" w:lineRule="exact"/>
        <w:jc w:val="left"/>
      </w:pPr>
      <w:r>
        <w:rPr>
          <w:rFonts w:ascii="宋体" w:cs="宋体" w:eastAsia="宋体" w:hAnsi="宋体"/>
          <w:b w:val="false"/>
          <w:bCs w:val="false"/>
          <w:color w:val="000000"/>
          <w:sz w:val="32"/>
          <w:szCs w:val="32"/>
        </w:rPr>
        <w:t xml:space="preserve">    5.1 场地设备</w:t>
      </w:r>
    </w:p>
    <w:p>
      <w:pPr>
        <w:spacing w:line="460" w:lineRule="exact"/>
        <w:jc w:val="left"/>
      </w:pPr>
      <w:r>
        <w:rPr>
          <w:rFonts w:ascii="宋体" w:cs="宋体" w:eastAsia="宋体" w:hAnsi="宋体"/>
          <w:b w:val="false"/>
          <w:bCs w:val="false"/>
          <w:color w:val="000000"/>
          <w:sz w:val="32"/>
          <w:szCs w:val="32"/>
        </w:rPr>
        <w:t xml:space="preserve">    5.2 材料</w:t>
      </w:r>
    </w:p>
    <w:p>
      <w:pPr>
        <w:spacing w:line="460" w:lineRule="exact"/>
        <w:jc w:val="left"/>
      </w:pPr>
      <w:r>
        <w:rPr>
          <w:rFonts w:ascii="宋体" w:cs="宋体" w:eastAsia="宋体" w:hAnsi="宋体"/>
          <w:b w:val="false"/>
          <w:bCs w:val="false"/>
          <w:color w:val="000000"/>
          <w:sz w:val="32"/>
          <w:szCs w:val="32"/>
        </w:rPr>
        <w:t xml:space="preserve">    5.3 竞赛选手自备的设备和工具</w:t>
      </w:r>
    </w:p>
    <w:p>
      <w:pPr>
        <w:spacing w:line="460" w:lineRule="exact"/>
        <w:jc w:val="left"/>
      </w:pPr>
      <w:r>
        <w:rPr>
          <w:rFonts w:ascii="宋体" w:cs="宋体" w:eastAsia="宋体" w:hAnsi="宋体"/>
          <w:b w:val="false"/>
          <w:bCs w:val="false"/>
          <w:color w:val="000000"/>
          <w:sz w:val="32"/>
          <w:szCs w:val="32"/>
        </w:rPr>
        <w:t xml:space="preserve">    5.4 竞赛场地禁止自带使用的设备和材料</w:t>
      </w:r>
    </w:p>
    <w:p>
      <w:pPr>
        <w:spacing w:line="460" w:lineRule="exact"/>
        <w:jc w:val="left"/>
      </w:pPr>
      <w:r>
        <w:rPr>
          <w:rFonts w:ascii="宋体" w:cs="宋体" w:eastAsia="宋体" w:hAnsi="宋体"/>
          <w:b w:val="false"/>
          <w:bCs w:val="false"/>
          <w:color w:val="000000"/>
          <w:sz w:val="32"/>
          <w:szCs w:val="32"/>
        </w:rPr>
        <w:t xml:space="preserve">6. 项目特别规定</w:t>
      </w:r>
    </w:p>
    <w:p>
      <w:pPr>
        <w:spacing w:line="460" w:lineRule="exact"/>
        <w:jc w:val="left"/>
      </w:pPr>
      <w:r>
        <w:rPr>
          <w:rFonts w:ascii="宋体" w:cs="宋体" w:eastAsia="宋体" w:hAnsi="宋体"/>
          <w:b w:val="false"/>
          <w:bCs w:val="false"/>
          <w:color w:val="000000"/>
          <w:sz w:val="32"/>
          <w:szCs w:val="32"/>
        </w:rPr>
        <w:t xml:space="preserve">7. 赛场布局要求</w:t>
      </w:r>
    </w:p>
    <w:p>
      <w:pPr>
        <w:spacing w:line="460" w:lineRule="exact"/>
        <w:jc w:val="left"/>
      </w:pPr>
      <w:r>
        <w:rPr>
          <w:rFonts w:ascii="宋体" w:cs="宋体" w:eastAsia="宋体" w:hAnsi="宋体"/>
          <w:b w:val="false"/>
          <w:bCs w:val="false"/>
          <w:color w:val="000000"/>
          <w:sz w:val="32"/>
          <w:szCs w:val="32"/>
        </w:rPr>
        <w:t xml:space="preserve">8. 健康安全和绿色环保</w:t>
      </w:r>
    </w:p>
    <w:p>
      <w:pPr>
        <w:spacing w:line="460" w:lineRule="exact"/>
        <w:jc w:val="left"/>
      </w:pPr>
      <w:r>
        <w:rPr>
          <w:rFonts w:ascii="宋体" w:cs="宋体" w:eastAsia="宋体" w:hAnsi="宋体"/>
          <w:b w:val="false"/>
          <w:bCs w:val="false"/>
          <w:color w:val="000000"/>
          <w:sz w:val="32"/>
          <w:szCs w:val="32"/>
        </w:rPr>
        <w:t xml:space="preserve">9. 开放赛场</w:t>
      </w:r>
    </w:p>
    <w:p>
      <w:pPr>
        <w:spacing w:line="460" w:lineRule="exact"/>
        <w:jc w:val="left"/>
      </w:pPr>
      <w:r>
        <w:rPr>
          <w:rFonts w:ascii="宋体" w:cs="宋体" w:eastAsia="宋体" w:hAnsi="宋体"/>
          <w:b w:val="false"/>
          <w:bCs w:val="false"/>
          <w:color w:val="000000"/>
          <w:sz w:val="32"/>
          <w:szCs w:val="32"/>
        </w:rPr>
        <w:t xml:space="preserve">本项目技术工作文件（技术描述）是对本竞赛项目内容的框架性描述，正式比赛内容及要求以竞赛最终公布的赛题为准。</w:t>
      </w:r>
    </w:p>
    <w:p>
      <w:r>
        <w:br w:type="page"/>
      </w:r>
    </w:p>
    <w:p>
      <w:pPr>
        <w:pStyle w:val="Heading1"/>
        <w:spacing w:after="156" w:before="156" w:line="380" w:lineRule="exact"/>
      </w:pPr>
      <w:r>
        <w:rPr>
          <w:rFonts w:ascii="小标宋" w:cs="小标宋" w:eastAsia="小标宋" w:hAnsi="小标宋"/>
          <w:b/>
          <w:bCs/>
          <w:sz w:val="32"/>
          <w:szCs w:val="32"/>
        </w:rPr>
        <w:t xml:space="preserve">1. 项目简介</w:t>
      </w:r>
    </w:p>
    <w:p>
      <w:pPr>
        <w:pStyle w:val="Heading2"/>
        <w:spacing w:after="120" w:before="156" w:line="360" w:lineRule="exact"/>
      </w:pPr>
      <w:r>
        <w:rPr>
          <w:rFonts w:ascii="黑体" w:cs="黑体" w:eastAsia="黑体" w:hAnsi="黑体"/>
          <w:b/>
          <w:bCs/>
          <w:sz w:val="32"/>
          <w:szCs w:val="32"/>
        </w:rPr>
        <w:t xml:space="preserve">1.1 项目描述</w:t>
      </w:r>
    </w:p>
    <w:p>
      <w:pPr>
        <w:spacing w:line="460" w:lineRule="exact"/>
        <w:ind w:firstLine="480"/>
        <w:jc w:val="left"/>
      </w:pPr>
      <w:r>
        <w:rPr>
          <w:rFonts w:ascii="宋体" w:cs="宋体" w:eastAsia="宋体" w:hAnsi="宋体"/>
          <w:b w:val="false"/>
          <w:bCs w:val="false"/>
          <w:color w:val="000000"/>
          <w:sz w:val="32"/>
          <w:szCs w:val="32"/>
        </w:rPr>
        <w:t xml:space="preserve">印制电路制作工项目（职业编码 6-25-01-13）是面向电子信息产业 PCB 设计、CAM 审核与质量检测岗位的综合性技能竞赛。本项目以『无产线条件』为前提，赛场不设置 PCB 制造产线，全部考核依托 EDA 软件设计、Gerber 文件审核和成品板检测三类载体完成，重点考查选手的 PCB 工程设计能力、印制板 CAM 审核与制程工艺文件编制能力，以及成品板质量检测与缺陷分析能力。</w:t>
      </w:r>
    </w:p>
    <w:p>
      <w:pPr>
        <w:spacing w:line="460" w:lineRule="exact"/>
        <w:ind w:firstLine="480"/>
        <w:jc w:val="left"/>
      </w:pPr>
      <w:r>
        <w:rPr>
          <w:rFonts w:ascii="宋体" w:cs="宋体" w:eastAsia="宋体" w:hAnsi="宋体"/>
          <w:b w:val="false"/>
          <w:bCs w:val="false"/>
          <w:color w:val="000000"/>
          <w:sz w:val="32"/>
          <w:szCs w:val="32"/>
        </w:rPr>
        <w:t xml:space="preserve">竞赛参照世界技能大赛电子技术项目技术框架与第一届全国职业技能大赛组织模式，学生组对标国家职业资格高级工（三级），职工组对标技师（二级），按 5 小时内完成的模块组合进行成绩评定。</w:t>
      </w:r>
    </w:p>
    <w:p>
      <w:pPr>
        <w:spacing w:line="460" w:lineRule="exact"/>
        <w:ind w:firstLine="480"/>
        <w:jc w:val="left"/>
      </w:pPr>
      <w:r>
        <w:rPr>
          <w:rFonts w:ascii="宋体" w:cs="宋体" w:eastAsia="宋体" w:hAnsi="宋体"/>
          <w:b w:val="false"/>
          <w:bCs w:val="false"/>
          <w:color w:val="000000"/>
          <w:sz w:val="32"/>
          <w:szCs w:val="32"/>
        </w:rPr>
        <w:t xml:space="preserve">该项目所对应的职业（工种）：印制电路制作工，电子 CAD 设计师。</w:t>
      </w:r>
    </w:p>
    <w:p>
      <w:pPr>
        <w:pStyle w:val="Heading2"/>
        <w:spacing w:after="120" w:before="156" w:line="360" w:lineRule="exact"/>
      </w:pPr>
      <w:r>
        <w:rPr>
          <w:rFonts w:ascii="黑体" w:cs="黑体" w:eastAsia="黑体" w:hAnsi="黑体"/>
          <w:b/>
          <w:bCs/>
          <w:sz w:val="32"/>
          <w:szCs w:val="32"/>
        </w:rPr>
        <w:t xml:space="preserve">1.2 考核目的</w:t>
      </w:r>
    </w:p>
    <w:p>
      <w:pPr>
        <w:spacing w:line="460" w:lineRule="exact"/>
        <w:ind w:firstLine="480"/>
        <w:jc w:val="left"/>
      </w:pPr>
      <w:r>
        <w:rPr>
          <w:rFonts w:ascii="宋体" w:cs="宋体" w:eastAsia="宋体" w:hAnsi="宋体"/>
          <w:b w:val="false"/>
          <w:bCs w:val="false"/>
          <w:color w:val="000000"/>
          <w:sz w:val="32"/>
          <w:szCs w:val="32"/>
        </w:rPr>
        <w:t xml:space="preserve">（1）以《印制电路制作工国家职业技能标准（2019 年版）》和世界技能大赛电子技术项目技术框架为竞赛依据，参照第一届全国职业技能大赛的命题、组织与评分方法。</w:t>
      </w:r>
    </w:p>
    <w:p>
      <w:pPr>
        <w:spacing w:line="460" w:lineRule="exact"/>
        <w:ind w:firstLine="480"/>
        <w:jc w:val="left"/>
      </w:pPr>
      <w:r>
        <w:rPr>
          <w:rFonts w:ascii="宋体" w:cs="宋体" w:eastAsia="宋体" w:hAnsi="宋体"/>
          <w:b w:val="false"/>
          <w:bCs w:val="false"/>
          <w:color w:val="000000"/>
          <w:sz w:val="32"/>
          <w:szCs w:val="32"/>
        </w:rPr>
        <w:t xml:space="preserve">（2）竞赛内容选择能反映 PCB 设计、CAM 审核与质量检测三项关键技能，覆盖印制电路从设计端到检测端的核心作业流程。</w:t>
      </w:r>
    </w:p>
    <w:p>
      <w:pPr>
        <w:spacing w:line="460" w:lineRule="exact"/>
        <w:ind w:firstLine="480"/>
        <w:jc w:val="left"/>
      </w:pPr>
      <w:r>
        <w:rPr>
          <w:rFonts w:ascii="宋体" w:cs="宋体" w:eastAsia="宋体" w:hAnsi="宋体"/>
          <w:b w:val="false"/>
          <w:bCs w:val="false"/>
          <w:color w:val="000000"/>
          <w:sz w:val="32"/>
          <w:szCs w:val="32"/>
        </w:rPr>
        <w:t xml:space="preserve">（3）通过『续设计 + 缺陷识别 + 失效分析』的多维任务设置，综合反映选手的工程理解力、问题解决能力与规范化作业素养。</w:t>
      </w:r>
    </w:p>
    <w:p>
      <w:pPr>
        <w:spacing w:line="460" w:lineRule="exact"/>
        <w:ind w:firstLine="480"/>
        <w:jc w:val="left"/>
      </w:pPr>
      <w:r>
        <w:rPr>
          <w:rFonts w:ascii="宋体" w:cs="宋体" w:eastAsia="宋体" w:hAnsi="宋体"/>
          <w:b w:val="false"/>
          <w:bCs w:val="false"/>
          <w:color w:val="000000"/>
          <w:sz w:val="32"/>
          <w:szCs w:val="32"/>
        </w:rPr>
        <w:t xml:space="preserve">（4）采用 EDA 软件 DRC 自动校验和缺陷标准答案判定为主、人工评审为辅的评分方式，确保竞赛公平公正、可追溯、可复现。</w:t>
      </w:r>
    </w:p>
    <w:p>
      <w:pPr>
        <w:pStyle w:val="Heading2"/>
        <w:spacing w:after="120" w:before="156" w:line="360" w:lineRule="exact"/>
      </w:pPr>
      <w:r>
        <w:rPr>
          <w:rFonts w:ascii="黑体" w:cs="黑体" w:eastAsia="黑体" w:hAnsi="黑体"/>
          <w:b/>
          <w:bCs/>
          <w:sz w:val="32"/>
          <w:szCs w:val="32"/>
        </w:rPr>
        <w:t xml:space="preserve">1.3 相关文件</w:t>
      </w:r>
    </w:p>
    <w:p>
      <w:pPr>
        <w:spacing w:line="460" w:lineRule="exact"/>
        <w:ind w:firstLine="480"/>
        <w:jc w:val="left"/>
      </w:pPr>
      <w:r>
        <w:rPr>
          <w:rFonts w:ascii="宋体" w:cs="宋体" w:eastAsia="宋体" w:hAnsi="宋体"/>
          <w:b w:val="false"/>
          <w:bCs w:val="false"/>
          <w:color w:val="000000"/>
          <w:sz w:val="32"/>
          <w:szCs w:val="32"/>
        </w:rPr>
        <w:t xml:space="preserve">本项目技术工作文件只包含项目技术工作的相关信息。除阅读本文件外，开展本技能项目竞赛还需配合其他相关文件一同使用：</w:t>
      </w:r>
    </w:p>
    <w:p>
      <w:pPr>
        <w:spacing w:line="460" w:lineRule="exact"/>
        <w:ind w:firstLine="480"/>
        <w:jc w:val="left"/>
      </w:pPr>
      <w:r>
        <w:rPr>
          <w:rFonts w:ascii="宋体" w:cs="宋体" w:eastAsia="宋体" w:hAnsi="宋体"/>
          <w:b w:val="false"/>
          <w:bCs w:val="false"/>
          <w:color w:val="000000"/>
          <w:sz w:val="32"/>
          <w:szCs w:val="32"/>
        </w:rPr>
        <w:t xml:space="preserve">（1）竞赛规则及实施细则；</w:t>
      </w:r>
    </w:p>
    <w:p>
      <w:pPr>
        <w:spacing w:line="460" w:lineRule="exact"/>
        <w:ind w:firstLine="480"/>
        <w:jc w:val="left"/>
      </w:pPr>
      <w:r>
        <w:rPr>
          <w:rFonts w:ascii="宋体" w:cs="宋体" w:eastAsia="宋体" w:hAnsi="宋体"/>
          <w:b w:val="false"/>
          <w:bCs w:val="false"/>
          <w:color w:val="000000"/>
          <w:sz w:val="32"/>
          <w:szCs w:val="32"/>
        </w:rPr>
        <w:t xml:space="preserve">（2）竞赛正式赛题（含模块 A 续设计原理图、模块 B 缺陷 Gerber 包、模块 C/D 缺陷板及配套电路图）；</w:t>
      </w:r>
    </w:p>
    <w:p>
      <w:pPr>
        <w:spacing w:line="460" w:lineRule="exact"/>
        <w:ind w:firstLine="480"/>
        <w:jc w:val="left"/>
      </w:pPr>
      <w:r>
        <w:rPr>
          <w:rFonts w:ascii="宋体" w:cs="宋体" w:eastAsia="宋体" w:hAnsi="宋体"/>
          <w:b w:val="false"/>
          <w:bCs w:val="false"/>
          <w:color w:val="000000"/>
          <w:sz w:val="32"/>
          <w:szCs w:val="32"/>
        </w:rPr>
        <w:t xml:space="preserve">（3）评分细则及评分表；</w:t>
      </w:r>
    </w:p>
    <w:p>
      <w:pPr>
        <w:spacing w:line="460" w:lineRule="exact"/>
        <w:ind w:firstLine="480"/>
        <w:jc w:val="left"/>
      </w:pPr>
      <w:r>
        <w:rPr>
          <w:rFonts w:ascii="宋体" w:cs="宋体" w:eastAsia="宋体" w:hAnsi="宋体"/>
          <w:b w:val="false"/>
          <w:bCs w:val="false"/>
          <w:color w:val="000000"/>
          <w:sz w:val="32"/>
          <w:szCs w:val="32"/>
        </w:rPr>
        <w:t xml:space="preserve">（4）EDA 软件操作手册（立创 EDA 专业版）；</w:t>
      </w:r>
    </w:p>
    <w:p>
      <w:pPr>
        <w:spacing w:line="460" w:lineRule="exact"/>
        <w:ind w:firstLine="480"/>
        <w:jc w:val="left"/>
      </w:pPr>
      <w:r>
        <w:rPr>
          <w:rFonts w:ascii="宋体" w:cs="宋体" w:eastAsia="宋体" w:hAnsi="宋体"/>
          <w:b w:val="false"/>
          <w:bCs w:val="false"/>
          <w:color w:val="000000"/>
          <w:sz w:val="32"/>
          <w:szCs w:val="32"/>
        </w:rPr>
        <w:t xml:space="preserve">（5）IPC-2221 通用印制板设计标准（参考）；</w:t>
      </w:r>
    </w:p>
    <w:p>
      <w:pPr>
        <w:spacing w:line="460" w:lineRule="exact"/>
        <w:ind w:firstLine="480"/>
        <w:jc w:val="left"/>
      </w:pPr>
      <w:r>
        <w:rPr>
          <w:rFonts w:ascii="宋体" w:cs="宋体" w:eastAsia="宋体" w:hAnsi="宋体"/>
          <w:b w:val="false"/>
          <w:bCs w:val="false"/>
          <w:color w:val="000000"/>
          <w:sz w:val="32"/>
          <w:szCs w:val="32"/>
        </w:rPr>
        <w:t xml:space="preserve">（6）IPC-A-600 印制板验收条件（参考）；</w:t>
      </w:r>
    </w:p>
    <w:p>
      <w:pPr>
        <w:spacing w:line="460" w:lineRule="exact"/>
        <w:ind w:firstLine="480"/>
        <w:jc w:val="left"/>
      </w:pPr>
      <w:r>
        <w:rPr>
          <w:rFonts w:ascii="宋体" w:cs="宋体" w:eastAsia="宋体" w:hAnsi="宋体"/>
          <w:b w:val="false"/>
          <w:bCs w:val="false"/>
          <w:color w:val="000000"/>
          <w:sz w:val="32"/>
          <w:szCs w:val="32"/>
        </w:rPr>
        <w:t xml:space="preserve">（7）《印制电路制作工国家职业技能标准（2019 年版）》（人社厅发〔2019〕9 号）；</w:t>
      </w:r>
    </w:p>
    <w:p>
      <w:pPr>
        <w:spacing w:line="460" w:lineRule="exact"/>
        <w:ind w:firstLine="480"/>
        <w:jc w:val="left"/>
      </w:pPr>
      <w:r>
        <w:rPr>
          <w:rFonts w:ascii="宋体" w:cs="宋体" w:eastAsia="宋体" w:hAnsi="宋体"/>
          <w:b w:val="false"/>
          <w:bCs w:val="false"/>
          <w:color w:val="000000"/>
          <w:sz w:val="32"/>
          <w:szCs w:val="32"/>
        </w:rPr>
        <w:t xml:space="preserve">（8）赛场设备工具使用说明。</w:t>
      </w:r>
    </w:p>
    <w:p>
      <w:pPr>
        <w:pStyle w:val="Heading1"/>
        <w:spacing w:after="156" w:before="156" w:line="380" w:lineRule="exact"/>
      </w:pPr>
      <w:r>
        <w:rPr>
          <w:rFonts w:ascii="小标宋" w:cs="小标宋" w:eastAsia="小标宋" w:hAnsi="小标宋"/>
          <w:b/>
          <w:bCs/>
          <w:sz w:val="32"/>
          <w:szCs w:val="32"/>
        </w:rPr>
        <w:t xml:space="preserve">2. 基本能力与职业标准</w:t>
      </w:r>
    </w:p>
    <w:p>
      <w:pPr>
        <w:spacing w:line="460" w:lineRule="exact"/>
        <w:ind w:firstLine="480"/>
        <w:jc w:val="left"/>
      </w:pPr>
      <w:r>
        <w:rPr>
          <w:rFonts w:ascii="宋体" w:cs="宋体" w:eastAsia="宋体" w:hAnsi="宋体"/>
          <w:b w:val="false"/>
          <w:bCs w:val="false"/>
          <w:color w:val="000000"/>
          <w:sz w:val="32"/>
          <w:szCs w:val="32"/>
        </w:rPr>
        <w:t xml:space="preserve">本项目以《印制电路制作工国家职业技能标准（2019 年版）》（人社厅发〔2019〕9 号）和第一届全国职业技能大赛技术文件为主要依据，全面引入其组织模式与评分体系。其中，职工组以技师（国家职业资格二级）标准为基础，学生组以职业高级工（国家职业资格三级）标准为基础。</w:t>
      </w:r>
    </w:p>
    <w:p>
      <w:pPr>
        <w:spacing w:line="460" w:lineRule="exact"/>
        <w:ind w:firstLine="480"/>
        <w:jc w:val="left"/>
      </w:pPr>
      <w:r>
        <w:rPr>
          <w:rFonts w:ascii="宋体" w:cs="宋体" w:eastAsia="宋体" w:hAnsi="宋体"/>
          <w:b w:val="false"/>
          <w:bCs w:val="false"/>
          <w:color w:val="000000"/>
          <w:sz w:val="32"/>
          <w:szCs w:val="32"/>
        </w:rPr>
        <w:t xml:space="preserve">选手应具备的能力从基本职业道德、基础知识与工作技能三方面进行描述。在工作技能上，按知识（应知）和工作能力（应会）两个维度对各竞赛模块所要求的能力作分解。所列条目均可在上述国家职业技能标准原文中找到对应条款。</w:t>
      </w:r>
    </w:p>
    <w:p>
      <w:pPr>
        <w:spacing w:after="80" w:before="120" w:line="300" w:lineRule="exact"/>
        <w:jc w:val="center"/>
      </w:pPr>
      <w:r>
        <w:rPr>
          <w:rFonts w:ascii="宋体" w:cs="宋体" w:eastAsia="宋体" w:hAnsi="宋体"/>
          <w:b/>
          <w:bCs/>
          <w:sz w:val="24"/>
          <w:szCs w:val="24"/>
        </w:rPr>
        <w:t xml:space="preserve">表 2-1 学生组（高级工/三级）能力要求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700"/>
        <w:gridCol w:w="3500"/>
      </w:tblGrid>
      <w:tr>
        <w:trPr>
          <w:cantSplit/>
        </w:trPr>
        <w:tc>
          <w:tcPr>
            <w:tcW w:type="dxa" w:w="13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竞赛模块</w:t>
            </w:r>
          </w:p>
        </w:tc>
        <w:tc>
          <w:tcPr>
            <w:tcW w:type="dxa" w:w="19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对应标准职业功能</w:t>
            </w:r>
          </w:p>
        </w:tc>
        <w:tc>
          <w:tcPr>
            <w:tcW w:type="dxa" w:w="27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应具备的理论（应知）</w:t>
            </w:r>
          </w:p>
        </w:tc>
        <w:tc>
          <w:tcPr>
            <w:tcW w:type="dxa" w:w="35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应具备的工作能力（应会）</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A：EDA 工程设计</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基础知识（标准 2.2）</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电工基础、电子元件与封装、机械制图、质量管理基础</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使用 EDA 软件完成原理图续设计、PCB 布局布线，输出标准 Gerber 文件</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B：CAM 审核</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光化学图形转移（标准 1.3）</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光化学图形转移基本知识、感光材料技术指标、DFM 基础知识</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使用 Gerber 查看工具识别 DFM 缺陷，编制简版制程工艺卡</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C：成品板检测</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各职业功能模块的检验要求（标准 1.1—1.8）</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各工序质量标准、常见缺陷类型与产生原因、判定准则</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使用放大镜/体视显微镜检验板面状态，识别缺陷并完成合格/不合格判定</w:t>
            </w:r>
          </w:p>
        </w:tc>
      </w:tr>
    </w:tbl>
    <w:p>
      <w:pPr>
        <w:spacing w:line="460" w:lineRule="exact"/>
        <w:ind w:firstLine="480"/>
        <w:jc w:val="left"/>
      </w:pPr>
      <w:r>
        <w:rPr>
          <w:rFonts w:ascii="宋体" w:cs="宋体" w:eastAsia="宋体" w:hAnsi="宋体"/>
          <w:b w:val="false"/>
          <w:bCs w:val="false"/>
          <w:color w:val="000000"/>
          <w:sz w:val="32"/>
          <w:szCs w:val="32"/>
        </w:rPr>
        <w:t xml:space="preserve"> </w:t>
      </w:r>
    </w:p>
    <w:p>
      <w:pPr>
        <w:spacing w:after="80" w:before="120" w:line="300" w:lineRule="exact"/>
        <w:jc w:val="center"/>
      </w:pPr>
      <w:r>
        <w:rPr>
          <w:rFonts w:ascii="宋体" w:cs="宋体" w:eastAsia="宋体" w:hAnsi="宋体"/>
          <w:b/>
          <w:bCs/>
          <w:sz w:val="24"/>
          <w:szCs w:val="24"/>
        </w:rPr>
        <w:t xml:space="preserve">表 2-2 职工组（技师/二级）能力要求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700"/>
        <w:gridCol w:w="3500"/>
      </w:tblGrid>
      <w:tr>
        <w:trPr>
          <w:cantSplit/>
        </w:trPr>
        <w:tc>
          <w:tcPr>
            <w:tcW w:type="dxa" w:w="13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竞赛模块</w:t>
            </w:r>
          </w:p>
        </w:tc>
        <w:tc>
          <w:tcPr>
            <w:tcW w:type="dxa" w:w="19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对应标准职业功能</w:t>
            </w:r>
          </w:p>
        </w:tc>
        <w:tc>
          <w:tcPr>
            <w:tcW w:type="dxa" w:w="27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应具备的理论（应知）</w:t>
            </w:r>
          </w:p>
        </w:tc>
        <w:tc>
          <w:tcPr>
            <w:tcW w:type="dxa" w:w="35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应具备的工作能力（应会）</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A：EDA 工程设计</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基础知识 + 特殊工艺知识（标准 2.2、3.1）</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阻抗控制、高速信号走线、EMC/EMI 设计基础</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完成含阻抗/差分/特殊工艺要求的 PCB 布局布线</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B：CAM 审核</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光化学图形转移 + 工艺改善（标准 1.3、3.2）</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制程工艺参数优化、拼版设计原则</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审核复杂 Gerber 包并提出系统性改善方案</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C：成品板检测</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各职业功能模块 + 失效分析（标准 1.1—1.8、3.3）</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缺陷根因分析方法、SPC 统计过程控制基础</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识别缺陷 + 分析产生原因 + 提出改善对策</w:t>
            </w:r>
          </w:p>
        </w:tc>
      </w:tr>
      <w:tr>
        <w:trPr>
          <w:cantSplit/>
        </w:trP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D：电气测试</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图形制作（标准 1.1.3、2.1.3）</w:t>
            </w:r>
          </w:p>
        </w:tc>
        <w:tc>
          <w:tcPr>
            <w:tcW w:type="dxa" w:w="27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电路原理分析、互连失效机理</w:t>
            </w:r>
          </w:p>
        </w:tc>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用万用表排查开路/短路故障点，分析互连失效原因</w:t>
            </w:r>
          </w:p>
        </w:tc>
      </w:tr>
    </w:tbl>
    <w:p>
      <w:pPr>
        <w:spacing w:line="460" w:lineRule="exact"/>
        <w:ind w:firstLine="480"/>
        <w:jc w:val="left"/>
      </w:pPr>
      <w:r>
        <w:rPr>
          <w:rFonts w:ascii="宋体" w:cs="宋体" w:eastAsia="宋体" w:hAnsi="宋体"/>
          <w:b w:val="false"/>
          <w:bCs w:val="false"/>
          <w:color w:val="000000"/>
          <w:sz w:val="32"/>
          <w:szCs w:val="32"/>
        </w:rPr>
        <w:t xml:space="preserve">选手在基本职业道德与基本素质方面，应弘扬工匠精神，尽职尽责、精益求精；同时应具有安全意识、环保意识和规范化工程实践能力。</w:t>
      </w:r>
    </w:p>
    <w:p>
      <w:pPr>
        <w:spacing w:line="460" w:lineRule="exact"/>
        <w:ind w:firstLine="480"/>
        <w:jc w:val="left"/>
      </w:pPr>
      <w:r>
        <w:rPr>
          <w:rFonts w:ascii="宋体" w:cs="宋体" w:eastAsia="宋体" w:hAnsi="宋体"/>
          <w:b w:val="false"/>
          <w:bCs w:val="false"/>
          <w:color w:val="000000"/>
          <w:sz w:val="32"/>
          <w:szCs w:val="32"/>
        </w:rPr>
        <w:t xml:space="preserve">（编写说明：上述能力矩阵中每条『应知』『应会』均能追溯至《印制电路制作工国家职业技能标准（2019 年版）》原文条款，命题与裁判依据应同步建立条款对照表。）</w:t>
      </w:r>
    </w:p>
    <w:p>
      <w:pPr>
        <w:pStyle w:val="Heading1"/>
        <w:spacing w:after="156" w:before="156" w:line="380" w:lineRule="exact"/>
      </w:pPr>
      <w:r>
        <w:rPr>
          <w:rFonts w:ascii="小标宋" w:cs="小标宋" w:eastAsia="小标宋" w:hAnsi="小标宋"/>
          <w:b/>
          <w:bCs/>
          <w:sz w:val="32"/>
          <w:szCs w:val="32"/>
        </w:rPr>
        <w:t xml:space="preserve">3. 竞赛内容</w:t>
      </w:r>
    </w:p>
    <w:p>
      <w:pPr>
        <w:pStyle w:val="Heading2"/>
        <w:spacing w:after="120" w:before="156" w:line="360" w:lineRule="exact"/>
      </w:pPr>
      <w:r>
        <w:rPr>
          <w:rFonts w:ascii="黑体" w:cs="黑体" w:eastAsia="黑体" w:hAnsi="黑体"/>
          <w:b/>
          <w:bCs/>
          <w:sz w:val="32"/>
          <w:szCs w:val="32"/>
        </w:rPr>
        <w:t xml:space="preserve">3.1 考核内容</w:t>
      </w:r>
    </w:p>
    <w:p>
      <w:pPr>
        <w:spacing w:line="460" w:lineRule="exact"/>
        <w:ind w:firstLine="480"/>
        <w:jc w:val="left"/>
      </w:pPr>
      <w:r>
        <w:rPr>
          <w:rFonts w:ascii="宋体" w:cs="宋体" w:eastAsia="宋体" w:hAnsi="宋体"/>
          <w:b w:val="false"/>
          <w:bCs w:val="false"/>
          <w:color w:val="000000"/>
          <w:sz w:val="32"/>
          <w:szCs w:val="32"/>
        </w:rPr>
        <w:t xml:space="preserve">竞赛内容原则上包括知识理论和操作技能两部分，竞赛成绩实行百分制。本项目参照世界技能大赛与全国技能大赛模式，将理论融入技能考核过程中，不单设笔试环节，操作技能成绩权重为 100%。</w:t>
      </w:r>
    </w:p>
    <w:p>
      <w:pPr>
        <w:pStyle w:val="Heading2"/>
        <w:spacing w:after="120" w:before="156" w:line="360" w:lineRule="exact"/>
      </w:pPr>
      <w:r>
        <w:rPr>
          <w:rFonts w:ascii="黑体" w:cs="黑体" w:eastAsia="黑体" w:hAnsi="黑体"/>
          <w:b/>
          <w:bCs/>
          <w:sz w:val="32"/>
          <w:szCs w:val="32"/>
        </w:rPr>
        <w:t xml:space="preserve">3.2 竞赛模块</w:t>
      </w:r>
    </w:p>
    <w:p>
      <w:pPr>
        <w:spacing w:line="460" w:lineRule="exact"/>
        <w:ind w:firstLine="480"/>
        <w:jc w:val="left"/>
      </w:pPr>
      <w:r>
        <w:rPr>
          <w:rFonts w:ascii="宋体" w:cs="宋体" w:eastAsia="宋体" w:hAnsi="宋体"/>
          <w:b w:val="false"/>
          <w:bCs w:val="false"/>
          <w:color w:val="000000"/>
          <w:sz w:val="32"/>
          <w:szCs w:val="32"/>
        </w:rPr>
        <w:t xml:space="preserve">学生组竞赛模块与配分如下表所示。</w:t>
      </w:r>
    </w:p>
    <w:p>
      <w:pPr>
        <w:spacing w:after="80" w:before="120" w:line="300" w:lineRule="exact"/>
        <w:jc w:val="center"/>
      </w:pPr>
      <w:r>
        <w:rPr>
          <w:rFonts w:ascii="宋体" w:cs="宋体" w:eastAsia="宋体" w:hAnsi="宋体"/>
          <w:b/>
          <w:bCs/>
          <w:sz w:val="24"/>
          <w:szCs w:val="24"/>
        </w:rPr>
        <w:t xml:space="preserve">表 3-1 学生组（高级工/三级）竞赛模块与配分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500"/>
        <w:gridCol w:w="1200"/>
        <w:gridCol w:w="1200"/>
        <w:gridCol w:w="900"/>
      </w:tblGrid>
      <w:tr>
        <w:trPr>
          <w:cantSplit/>
        </w:trPr>
        <w:tc>
          <w:tcPr>
            <w:tcW w:type="dxa" w:w="12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模块编号</w:t>
            </w:r>
          </w:p>
        </w:tc>
        <w:tc>
          <w:tcPr>
            <w:tcW w:type="dxa" w:w="34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模块名称</w:t>
            </w:r>
          </w:p>
        </w:tc>
        <w:tc>
          <w:tcPr>
            <w:tcW w:type="dxa" w:w="15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竞赛时间(min)</w:t>
            </w:r>
          </w:p>
        </w:tc>
        <w:tc>
          <w:tcPr>
            <w:tcW w:type="dxa" w:w="12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评价分</w:t>
            </w:r>
          </w:p>
        </w:tc>
        <w:tc>
          <w:tcPr>
            <w:tcW w:type="dxa" w:w="12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测量分</w:t>
            </w:r>
          </w:p>
        </w:tc>
        <w:tc>
          <w:tcPr>
            <w:tcW w:type="dxa" w:w="9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合计</w:t>
            </w:r>
          </w:p>
        </w:tc>
      </w:tr>
      <w:tr>
        <w:trPr>
          <w:cantSplit/>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A</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EDA 工程设计（续设计）</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120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5</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30</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35</w:t>
            </w:r>
          </w:p>
        </w:tc>
      </w:tr>
      <w:tr>
        <w:trPr>
          <w:cantSplit/>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B</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CAM 审核与工艺文件编制</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90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5</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20</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25</w:t>
            </w:r>
          </w:p>
        </w:tc>
      </w:tr>
      <w:tr>
        <w:trPr>
          <w:cantSplit/>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C</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成品板质量检测与缺陷分析</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90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5</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35</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40</w:t>
            </w:r>
          </w:p>
        </w:tc>
      </w:tr>
      <w:tr>
        <w:trPr>
          <w:cantSplit/>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总计</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300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15</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85</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100</w:t>
            </w:r>
          </w:p>
        </w:tc>
      </w:tr>
    </w:tbl>
    <w:p>
      <w:pPr>
        <w:spacing w:line="460" w:lineRule="exact"/>
        <w:ind w:firstLine="480"/>
        <w:jc w:val="left"/>
      </w:pPr>
      <w:r>
        <w:rPr>
          <w:rFonts w:ascii="宋体" w:cs="宋体" w:eastAsia="宋体" w:hAnsi="宋体"/>
          <w:b w:val="false"/>
          <w:bCs w:val="false"/>
          <w:color w:val="000000"/>
          <w:sz w:val="32"/>
          <w:szCs w:val="32"/>
        </w:rPr>
        <w:t xml:space="preserve">职工组竞赛模块与配分如下表所示。</w:t>
      </w:r>
    </w:p>
    <w:p>
      <w:pPr>
        <w:spacing w:after="80" w:before="120" w:line="300" w:lineRule="exact"/>
        <w:jc w:val="center"/>
      </w:pPr>
      <w:r>
        <w:rPr>
          <w:rFonts w:ascii="宋体" w:cs="宋体" w:eastAsia="宋体" w:hAnsi="宋体"/>
          <w:b/>
          <w:bCs/>
          <w:sz w:val="24"/>
          <w:szCs w:val="24"/>
        </w:rPr>
        <w:t xml:space="preserve">表 3-2 职工组（技师/二级）竞赛模块与配分</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1500"/>
        <w:gridCol w:w="1200"/>
        <w:gridCol w:w="1200"/>
        <w:gridCol w:w="900"/>
      </w:tblGrid>
      <w:tr>
        <w:trPr>
          <w:cantSplit/>
        </w:trPr>
        <w:tc>
          <w:tcPr>
            <w:tcW w:type="dxa" w:w="12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模块编号</w:t>
            </w:r>
          </w:p>
        </w:tc>
        <w:tc>
          <w:tcPr>
            <w:tcW w:type="dxa" w:w="34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模块名称</w:t>
            </w:r>
          </w:p>
        </w:tc>
        <w:tc>
          <w:tcPr>
            <w:tcW w:type="dxa" w:w="15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竞赛时间(min)</w:t>
            </w:r>
          </w:p>
        </w:tc>
        <w:tc>
          <w:tcPr>
            <w:tcW w:type="dxa" w:w="12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评价分</w:t>
            </w:r>
          </w:p>
        </w:tc>
        <w:tc>
          <w:tcPr>
            <w:tcW w:type="dxa" w:w="12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测量分</w:t>
            </w:r>
          </w:p>
        </w:tc>
        <w:tc>
          <w:tcPr>
            <w:tcW w:type="dxa" w:w="9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合计</w:t>
            </w:r>
          </w:p>
        </w:tc>
      </w:tr>
      <w:tr>
        <w:trPr>
          <w:cantSplit/>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A</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EDA 工程设计（续设计）</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120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5</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25</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30</w:t>
            </w:r>
          </w:p>
        </w:tc>
      </w:tr>
      <w:tr>
        <w:trPr>
          <w:cantSplit/>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B</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CAM 审核与工艺文件编制</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60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5</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15</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20</w:t>
            </w:r>
          </w:p>
        </w:tc>
      </w:tr>
      <w:tr>
        <w:trPr>
          <w:cantSplit/>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C</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成品板质量检测与缺陷分析</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60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5</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25</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30</w:t>
            </w:r>
          </w:p>
        </w:tc>
      </w:tr>
      <w:tr>
        <w:trPr>
          <w:cantSplit/>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D</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电气测试与失效分析</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60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5</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15</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20</w:t>
            </w:r>
          </w:p>
        </w:tc>
      </w:tr>
      <w:tr>
        <w:trPr>
          <w:cantSplit/>
        </w:trPr>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总计</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300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20</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80</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100</w:t>
            </w:r>
          </w:p>
        </w:tc>
      </w:tr>
    </w:tbl>
    <w:p>
      <w:pPr>
        <w:spacing w:line="460" w:lineRule="exact"/>
        <w:ind w:firstLine="480"/>
        <w:jc w:val="left"/>
      </w:pPr>
      <w:r>
        <w:rPr>
          <w:rFonts w:ascii="宋体" w:cs="宋体" w:eastAsia="宋体" w:hAnsi="宋体"/>
          <w:b w:val="false"/>
          <w:bCs w:val="false"/>
          <w:color w:val="000000"/>
          <w:sz w:val="32"/>
          <w:szCs w:val="32"/>
        </w:rPr>
        <w:t xml:space="preserve">评价分（主观）占比 15%—20%，测量分（客观）占比 80%—85%，符合电子类职业技能竞赛客观分占 80% 以上的一般规律，参照世界技能大赛电子技术项目 91%、江苏技能状元大赛 88% 的配分经验。</w:t>
      </w:r>
    </w:p>
    <w:p>
      <w:pPr>
        <w:pStyle w:val="Heading2"/>
        <w:spacing w:after="120" w:before="156" w:line="360" w:lineRule="exact"/>
      </w:pPr>
      <w:r>
        <w:rPr>
          <w:rFonts w:ascii="黑体" w:cs="黑体" w:eastAsia="黑体" w:hAnsi="黑体"/>
          <w:b/>
          <w:bCs/>
          <w:sz w:val="32"/>
          <w:szCs w:val="32"/>
        </w:rPr>
        <w:t xml:space="preserve">3.3 模块简述</w:t>
      </w:r>
    </w:p>
    <w:p>
      <w:pPr>
        <w:spacing w:line="460" w:lineRule="exact"/>
        <w:ind w:firstLine="480"/>
        <w:jc w:val="left"/>
      </w:pPr>
      <w:r>
        <w:rPr>
          <w:rFonts w:ascii="宋体" w:cs="宋体" w:eastAsia="宋体" w:hAnsi="宋体"/>
          <w:b w:val="false"/>
          <w:bCs w:val="false"/>
          <w:color w:val="000000"/>
          <w:sz w:val="32"/>
          <w:szCs w:val="32"/>
        </w:rPr>
        <w:t xml:space="preserve">模块 A EDA 工程设计（续设计）：选手使用指定 EDA 软件（立创 EDA 专业版），根据提供的一份已完成约 70% 的原理图（含核心子电路和主要 IC），完成剩余外围电路的原理图绘制，并进行完整的 PCB 布局布线设计，最终输出 Gerber 加工文件。考核要点包括：原理图连接完整性与规范性、PCB 布局的模块化分组与接口放置、布线质量（差分对等长、电源网络优化、高速信号走线规范）、设计规则设置与 DRC 零违规。评分以 EDA 软件 DRC 自动检查和网络表一致性校验为主（测量分），辅以人工评审布局合理性与布线策略专业性（评价分）。</w:t>
      </w:r>
    </w:p>
    <w:p>
      <w:pPr>
        <w:spacing w:line="460" w:lineRule="exact"/>
        <w:ind w:firstLine="480"/>
        <w:jc w:val="left"/>
      </w:pPr>
      <w:r>
        <w:rPr>
          <w:rFonts w:ascii="宋体" w:cs="宋体" w:eastAsia="宋体" w:hAnsi="宋体"/>
          <w:b w:val="false"/>
          <w:bCs w:val="false"/>
          <w:color w:val="000000"/>
          <w:sz w:val="32"/>
          <w:szCs w:val="32"/>
        </w:rPr>
        <w:t xml:space="preserve">模块 B CAM 审核与工艺文件编制：选手领取一套含 8—10 处预设缺陷的 Gerber 文件包，使用 Gerbv 或 ViewMate 等 Gerber 查看工具逐层审核，识别并标注线宽/间距不足、阻焊开窗错误、丝印覆盖焊盘、铜皮间距违规、钻孔偏移等 DFM 缺陷，同时按模板编制一份简版制程工艺卡（关键工序参数与质量控制点）。评分以缺陷识别准确率（测量分）为主，以工艺卡的完整性与参数合理性（评价分）为辅。</w:t>
      </w:r>
    </w:p>
    <w:p>
      <w:pPr>
        <w:spacing w:line="460" w:lineRule="exact"/>
        <w:ind w:firstLine="480"/>
        <w:jc w:val="left"/>
      </w:pPr>
      <w:r>
        <w:rPr>
          <w:rFonts w:ascii="宋体" w:cs="宋体" w:eastAsia="宋体" w:hAnsi="宋体"/>
          <w:b w:val="false"/>
          <w:bCs w:val="false"/>
          <w:color w:val="000000"/>
          <w:sz w:val="32"/>
          <w:szCs w:val="32"/>
        </w:rPr>
        <w:t xml:space="preserve">模块 C 成品板质量检测与缺陷分析：选手领取一块含 12—15 处预设缺陷的成品 PCB 板，使用放大镜或体视显微镜逐区域检查，记录缺陷的位置、类型与严重度，给出合格/不合格判定，并填写检测记录表。学生组侧重『识别+分类』；职工组在此基础上增加『分析产生原因+提出改善建议』的要求。评分以缺陷检出率、分类正确率与判定准确性（测量分）为主，以缺陷分析报告的系统性与可行性（评价分）为辅。</w:t>
      </w:r>
    </w:p>
    <w:p>
      <w:pPr>
        <w:spacing w:line="460" w:lineRule="exact"/>
        <w:ind w:firstLine="480"/>
        <w:jc w:val="left"/>
      </w:pPr>
      <w:r>
        <w:rPr>
          <w:rFonts w:ascii="宋体" w:cs="宋体" w:eastAsia="宋体" w:hAnsi="宋体"/>
          <w:b w:val="false"/>
          <w:bCs w:val="false"/>
          <w:color w:val="000000"/>
          <w:sz w:val="32"/>
          <w:szCs w:val="32"/>
        </w:rPr>
        <w:t xml:space="preserve">模块 D 电气测试与失效分析（仅职工组）：选手领取含 2 处开路/短路故障的 PCB 板、配套电路原理图与数字万用表，按规范操作要求逐点排查，定位故障点位置并分析互连失效原因，提出可行修复方案。评分以故障定位准确率（测量分）为主，以失效原因分析与修复方案可行性（评价分）为辅。</w:t>
      </w:r>
    </w:p>
    <w:p>
      <w:pPr>
        <w:pStyle w:val="Heading2"/>
        <w:spacing w:after="120" w:before="156" w:line="360" w:lineRule="exact"/>
      </w:pPr>
      <w:r>
        <w:rPr>
          <w:rFonts w:ascii="黑体" w:cs="黑体" w:eastAsia="黑体" w:hAnsi="黑体"/>
          <w:b/>
          <w:bCs/>
          <w:sz w:val="32"/>
          <w:szCs w:val="32"/>
        </w:rPr>
        <w:t xml:space="preserve">3.4 命题方式</w:t>
      </w:r>
    </w:p>
    <w:p>
      <w:pPr>
        <w:spacing w:line="460" w:lineRule="exact"/>
        <w:ind w:firstLine="480"/>
        <w:jc w:val="left"/>
      </w:pPr>
      <w:r>
        <w:rPr>
          <w:rFonts w:ascii="宋体" w:cs="宋体" w:eastAsia="宋体" w:hAnsi="宋体"/>
          <w:b w:val="false"/>
          <w:bCs w:val="false"/>
          <w:color w:val="000000"/>
          <w:sz w:val="32"/>
          <w:szCs w:val="32"/>
        </w:rPr>
        <w:t xml:space="preserve">本项目采用『赛前修改部分参数的半公开命题』方式。赛前 4 周公布样题框架（模块 A 的电路功能说明、模块 B 的缺陷类型范围、模块 C 的缺陷板照片样例），赛前由裁判长结合赛场条件与设备情况，对正式赛题进行不超过 30% 的电路调整和缺陷替换。正式赛题由裁判长签字确认，赛前向选手公布修改内容。</w:t>
      </w:r>
    </w:p>
    <w:p>
      <w:pPr>
        <w:spacing w:line="460" w:lineRule="exact"/>
        <w:ind w:firstLine="480"/>
        <w:jc w:val="left"/>
      </w:pPr>
      <w:r>
        <w:rPr>
          <w:rFonts w:ascii="宋体" w:cs="宋体" w:eastAsia="宋体" w:hAnsi="宋体"/>
          <w:b w:val="false"/>
          <w:bCs w:val="false"/>
          <w:color w:val="000000"/>
          <w:sz w:val="32"/>
          <w:szCs w:val="32"/>
        </w:rPr>
        <w:t xml:space="preserve">选择该方式的原因：EDA 赛题完全保密对选手不公平（赛前需熟悉软件），完全公开又容易被提前『背答案』式准备，半公开是兼顾公平性与训练投入回报的平衡点。</w:t>
      </w:r>
    </w:p>
    <w:p>
      <w:pPr>
        <w:pStyle w:val="Heading2"/>
        <w:spacing w:after="120" w:before="156" w:line="360" w:lineRule="exact"/>
      </w:pPr>
      <w:r>
        <w:rPr>
          <w:rFonts w:ascii="黑体" w:cs="黑体" w:eastAsia="黑体" w:hAnsi="黑体"/>
          <w:b/>
          <w:bCs/>
          <w:sz w:val="32"/>
          <w:szCs w:val="32"/>
        </w:rPr>
        <w:t xml:space="preserve">3.5 竞赛日程及地点安排</w:t>
      </w:r>
    </w:p>
    <w:p>
      <w:pPr>
        <w:spacing w:line="460" w:lineRule="exact"/>
        <w:ind w:firstLine="480"/>
        <w:jc w:val="left"/>
      </w:pPr>
      <w:r>
        <w:rPr>
          <w:rFonts w:ascii="宋体" w:cs="宋体" w:eastAsia="宋体" w:hAnsi="宋体"/>
          <w:b w:val="false"/>
          <w:bCs w:val="false"/>
          <w:color w:val="000000"/>
          <w:sz w:val="32"/>
          <w:szCs w:val="32"/>
        </w:rPr>
        <w:t xml:space="preserve">竞赛总时长 5 小时（300 min），具体日程安排见下表。</w:t>
      </w:r>
    </w:p>
    <w:p>
      <w:pPr>
        <w:spacing w:after="80" w:before="120" w:line="300" w:lineRule="exact"/>
        <w:jc w:val="center"/>
      </w:pPr>
      <w:r>
        <w:rPr>
          <w:rFonts w:ascii="宋体" w:cs="宋体" w:eastAsia="宋体" w:hAnsi="宋体"/>
          <w:b/>
          <w:bCs/>
          <w:sz w:val="24"/>
          <w:szCs w:val="24"/>
        </w:rPr>
        <w:t xml:space="preserve">表 3-3 竞赛日程安排</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cantSplit/>
        </w:trPr>
        <w:tc>
          <w:tcPr>
            <w:tcW w:type="dxa" w:w="24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时间</w:t>
            </w:r>
          </w:p>
        </w:tc>
        <w:tc>
          <w:tcPr>
            <w:tcW w:type="dxa" w:w="44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内容</w:t>
            </w:r>
          </w:p>
        </w:tc>
        <w:tc>
          <w:tcPr>
            <w:tcW w:type="dxa" w:w="26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地点</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08:30-09:00</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检录、设备检查、选手签字确认</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赛场入口</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09:00-11:00</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模块 A：EDA 工程设计</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计算机教室</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11:00-11:10</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换场</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11:10-12:40 / 11:10-12:10</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模块 B：CAM 审核（学生组 90 min / 职工组 60 min）</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计算机教室</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12:40-13:40 / 12:10-13:10</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午休</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13:40-15:10 / 13:10-14:10</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模块 C：成品板检测（学生组 90 min / 职工组 60 min）</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检测操作区</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14:10-15:10（仅职工组）</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模块 D：电气测试</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检测操作区</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15:10-16:30</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裁判评分、成绩汇总</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评分室</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16:30-17:00</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技术点评、成绩公布</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会议室</w:t>
            </w:r>
          </w:p>
        </w:tc>
      </w:tr>
    </w:tbl>
    <w:p>
      <w:pPr>
        <w:spacing w:line="460" w:lineRule="exact"/>
        <w:ind w:firstLine="480"/>
        <w:jc w:val="left"/>
      </w:pPr>
      <w:r>
        <w:rPr>
          <w:rFonts w:ascii="宋体" w:cs="宋体" w:eastAsia="宋体" w:hAnsi="宋体"/>
          <w:b w:val="false"/>
          <w:bCs w:val="false"/>
          <w:color w:val="000000"/>
          <w:sz w:val="32"/>
          <w:szCs w:val="32"/>
        </w:rPr>
        <w:t xml:space="preserve">注：日程假设学生组与职工组可分区同时进行。若场地不允许，可调整为『上午学生组、下午职工组』或分两天进行，但单个组别的总竞赛时长须保持 300 min。</w:t>
      </w:r>
    </w:p>
    <w:p>
      <w:pPr>
        <w:pStyle w:val="Heading1"/>
        <w:spacing w:after="156" w:before="156" w:line="380" w:lineRule="exact"/>
      </w:pPr>
      <w:r>
        <w:rPr>
          <w:rFonts w:ascii="小标宋" w:cs="小标宋" w:eastAsia="小标宋" w:hAnsi="小标宋"/>
          <w:b/>
          <w:bCs/>
          <w:sz w:val="32"/>
          <w:szCs w:val="32"/>
        </w:rPr>
        <w:t xml:space="preserve">4. 评分标准</w:t>
      </w:r>
    </w:p>
    <w:p>
      <w:pPr>
        <w:spacing w:line="460" w:lineRule="exact"/>
        <w:ind w:firstLine="480"/>
        <w:jc w:val="left"/>
      </w:pPr>
      <w:r>
        <w:rPr>
          <w:rFonts w:ascii="宋体" w:cs="宋体" w:eastAsia="宋体" w:hAnsi="宋体"/>
          <w:b w:val="false"/>
          <w:bCs w:val="false"/>
          <w:color w:val="000000"/>
          <w:sz w:val="32"/>
          <w:szCs w:val="32"/>
        </w:rPr>
        <w:t xml:space="preserve">本项目评分标准分为测量和评价两类。凡可采用客观数据表述的评判称为测量；凡需要采用主观描述进行的评判称为评价。</w:t>
      </w:r>
    </w:p>
    <w:p>
      <w:pPr>
        <w:pStyle w:val="Heading2"/>
        <w:spacing w:after="120" w:before="156" w:line="360" w:lineRule="exact"/>
      </w:pPr>
      <w:r>
        <w:rPr>
          <w:rFonts w:ascii="黑体" w:cs="黑体" w:eastAsia="黑体" w:hAnsi="黑体"/>
          <w:b/>
          <w:bCs/>
          <w:sz w:val="32"/>
          <w:szCs w:val="32"/>
        </w:rPr>
        <w:t xml:space="preserve">4.1 评价分（主观）</w:t>
      </w:r>
    </w:p>
    <w:p>
      <w:pPr>
        <w:spacing w:line="460" w:lineRule="exact"/>
        <w:ind w:firstLine="480"/>
        <w:jc w:val="left"/>
      </w:pPr>
      <w:r>
        <w:rPr>
          <w:rFonts w:ascii="宋体" w:cs="宋体" w:eastAsia="宋体" w:hAnsi="宋体"/>
          <w:b w:val="false"/>
          <w:bCs w:val="false"/>
          <w:color w:val="000000"/>
          <w:sz w:val="32"/>
          <w:szCs w:val="32"/>
        </w:rPr>
        <w:t xml:space="preserve">评价分（Judgement）打分方式：3 名裁判为一组，各自单独评分，计算出平均权重分，除以 3 后再乘以该子项的分值计算出实际得分（四舍五入，保留小数点后两位）。裁判相互间分差必须小于等于 1 分，否则需要给出确切理由并在小组长或裁判长的监督下进行调分。</w:t>
      </w:r>
    </w:p>
    <w:p>
      <w:pPr>
        <w:spacing w:after="80" w:before="120" w:line="300" w:lineRule="exact"/>
        <w:jc w:val="center"/>
      </w:pPr>
      <w:r>
        <w:rPr>
          <w:rFonts w:ascii="宋体" w:cs="宋体" w:eastAsia="宋体" w:hAnsi="宋体"/>
          <w:b/>
          <w:bCs/>
          <w:sz w:val="24"/>
          <w:szCs w:val="24"/>
        </w:rPr>
        <w:t xml:space="preserve">表 4-1 评价分权重表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600"/>
      </w:tblGrid>
      <w:tr>
        <w:trPr>
          <w:cantSplit/>
        </w:trPr>
        <w:tc>
          <w:tcPr>
            <w:tcW w:type="dxa" w:w="18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权重分值</w:t>
            </w:r>
          </w:p>
        </w:tc>
        <w:tc>
          <w:tcPr>
            <w:tcW w:type="dxa" w:w="76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要求描述</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0 分</w:t>
            </w:r>
          </w:p>
        </w:tc>
        <w:tc>
          <w:tcPr>
            <w:tcW w:type="dxa" w:w="7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各方面均低于行业标准，包括『未做尝试』</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1 分</w:t>
            </w:r>
          </w:p>
        </w:tc>
        <w:tc>
          <w:tcPr>
            <w:tcW w:type="dxa" w:w="7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达到行业标准</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2 分</w:t>
            </w:r>
          </w:p>
        </w:tc>
        <w:tc>
          <w:tcPr>
            <w:tcW w:type="dxa" w:w="7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达到行业标准，且某些方面超过标准</w:t>
            </w:r>
          </w:p>
        </w:tc>
      </w:tr>
      <w:tr>
        <w:trPr>
          <w:cantSplit/>
        </w:trP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3 分</w:t>
            </w:r>
          </w:p>
        </w:tc>
        <w:tc>
          <w:tcPr>
            <w:tcW w:type="dxa" w:w="7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left"/>
            </w:pPr>
            <w:r>
              <w:rPr>
                <w:rFonts w:ascii="宋体" w:cs="宋体" w:eastAsia="宋体" w:hAnsi="宋体"/>
                <w:b w:val="false"/>
                <w:bCs w:val="false"/>
                <w:sz w:val="24"/>
                <w:szCs w:val="24"/>
              </w:rPr>
              <w:t xml:space="preserve">达到行业期待的优秀水平</w:t>
            </w:r>
          </w:p>
        </w:tc>
      </w:tr>
    </w:tbl>
    <w:p>
      <w:pPr>
        <w:spacing w:line="460" w:lineRule="exact"/>
        <w:ind w:firstLine="480"/>
        <w:jc w:val="left"/>
      </w:pPr>
      <w:r>
        <w:rPr>
          <w:rFonts w:ascii="宋体" w:cs="宋体" w:eastAsia="宋体" w:hAnsi="宋体"/>
          <w:b w:val="false"/>
          <w:bCs w:val="false"/>
          <w:color w:val="000000"/>
          <w:sz w:val="32"/>
          <w:szCs w:val="32"/>
        </w:rPr>
        <w:t xml:space="preserve">针对本项目各模块特点，制定评价子项如下表所示。</w:t>
      </w:r>
    </w:p>
    <w:p>
      <w:pPr>
        <w:spacing w:after="80" w:before="120" w:line="300" w:lineRule="exact"/>
        <w:jc w:val="center"/>
      </w:pPr>
      <w:r>
        <w:rPr>
          <w:rFonts w:ascii="宋体" w:cs="宋体" w:eastAsia="宋体" w:hAnsi="宋体"/>
          <w:b/>
          <w:bCs/>
          <w:sz w:val="24"/>
          <w:szCs w:val="24"/>
        </w:rPr>
        <w:t xml:space="preserve">表 4-2 模块 A EDA 工程设计 评价子项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000"/>
        <w:gridCol w:w="1000"/>
      </w:tblGrid>
      <w:tr>
        <w:trPr>
          <w:cantSplit/>
        </w:trPr>
        <w:tc>
          <w:tcPr>
            <w:tcW w:type="dxa" w:w="24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评价子项</w:t>
            </w:r>
          </w:p>
        </w:tc>
        <w:tc>
          <w:tcPr>
            <w:tcW w:type="dxa" w:w="20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0 分</w:t>
            </w:r>
          </w:p>
        </w:tc>
        <w:tc>
          <w:tcPr>
            <w:tcW w:type="dxa" w:w="20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1 分</w:t>
            </w:r>
          </w:p>
        </w:tc>
        <w:tc>
          <w:tcPr>
            <w:tcW w:type="dxa" w:w="20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2 分</w:t>
            </w:r>
          </w:p>
        </w:tc>
        <w:tc>
          <w:tcPr>
            <w:tcW w:type="dxa" w:w="10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3 分</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布局合理性</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无模块化分组，器件随意放置</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有基本分组，主要接口靠边</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模块化清晰，功能器件就近放置</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布局专业美观，EMC 考量充分</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布线策略</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走线杂乱，无设计策略</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走线基本整齐，有基本规范</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差分对等长、电源网络加宽，策略明确</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高速信号走线规范、回流路径优化</w:t>
            </w:r>
          </w:p>
        </w:tc>
      </w:tr>
    </w:tbl>
    <w:p>
      <w:pPr>
        <w:spacing w:after="80" w:before="120" w:line="300" w:lineRule="exact"/>
        <w:jc w:val="center"/>
      </w:pPr>
      <w:r>
        <w:rPr>
          <w:rFonts w:ascii="宋体" w:cs="宋体" w:eastAsia="宋体" w:hAnsi="宋体"/>
          <w:b/>
          <w:bCs/>
          <w:sz w:val="24"/>
          <w:szCs w:val="24"/>
        </w:rPr>
        <w:t xml:space="preserve">表 4-3 模块 C 成品板检测 评价子项（职工组增加）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000"/>
        <w:gridCol w:w="1000"/>
      </w:tblGrid>
      <w:tr>
        <w:trPr>
          <w:cantSplit/>
        </w:trPr>
        <w:tc>
          <w:tcPr>
            <w:tcW w:type="dxa" w:w="24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评价子项</w:t>
            </w:r>
          </w:p>
        </w:tc>
        <w:tc>
          <w:tcPr>
            <w:tcW w:type="dxa" w:w="20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0 分</w:t>
            </w:r>
          </w:p>
        </w:tc>
        <w:tc>
          <w:tcPr>
            <w:tcW w:type="dxa" w:w="20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1 分</w:t>
            </w:r>
          </w:p>
        </w:tc>
        <w:tc>
          <w:tcPr>
            <w:tcW w:type="dxa" w:w="20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2 分</w:t>
            </w:r>
          </w:p>
        </w:tc>
        <w:tc>
          <w:tcPr>
            <w:tcW w:type="dxa" w:w="10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3 分</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缺陷分析报告（职工组）</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未提交或无分析</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识别缺陷但分析浅显</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分析到位，能关联到工序原因</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分析深入，提出系统性改善建议</w:t>
            </w:r>
          </w:p>
        </w:tc>
      </w:tr>
    </w:tbl>
    <w:p>
      <w:pPr>
        <w:pStyle w:val="Heading2"/>
        <w:spacing w:after="120" w:before="156" w:line="360" w:lineRule="exact"/>
      </w:pPr>
      <w:r>
        <w:rPr>
          <w:rFonts w:ascii="黑体" w:cs="黑体" w:eastAsia="黑体" w:hAnsi="黑体"/>
          <w:b/>
          <w:bCs/>
          <w:sz w:val="32"/>
          <w:szCs w:val="32"/>
        </w:rPr>
        <w:t xml:space="preserve">4.2 测量分（客观）</w:t>
      </w:r>
    </w:p>
    <w:p>
      <w:pPr>
        <w:spacing w:line="460" w:lineRule="exact"/>
        <w:ind w:firstLine="480"/>
        <w:jc w:val="left"/>
      </w:pPr>
      <w:r>
        <w:rPr>
          <w:rFonts w:ascii="宋体" w:cs="宋体" w:eastAsia="宋体" w:hAnsi="宋体"/>
          <w:b w:val="false"/>
          <w:bCs w:val="false"/>
          <w:color w:val="000000"/>
          <w:sz w:val="32"/>
          <w:szCs w:val="32"/>
        </w:rPr>
        <w:t xml:space="preserve">测量分（Measurement）打分方式：按模块设置若干个评分组，每组由 3 名及以上裁判构成。每个组所有裁判一起商议，在对该选手在该项中的实际得分达成一致后最终只给出一个分值。若裁判数量较多，可另定分组模式。</w:t>
      </w:r>
    </w:p>
    <w:p>
      <w:pPr>
        <w:spacing w:after="80" w:before="120" w:line="300" w:lineRule="exact"/>
        <w:jc w:val="center"/>
      </w:pPr>
      <w:r>
        <w:rPr>
          <w:rFonts w:ascii="宋体" w:cs="宋体" w:eastAsia="宋体" w:hAnsi="宋体"/>
          <w:b/>
          <w:bCs/>
          <w:sz w:val="24"/>
          <w:szCs w:val="24"/>
        </w:rPr>
        <w:t xml:space="preserve">表 4-4 模块 A EDA 工程设计 测量分测评表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900"/>
        <w:gridCol w:w="1300"/>
        <w:gridCol w:w="1300"/>
        <w:gridCol w:w="1300"/>
      </w:tblGrid>
      <w:tr>
        <w:trPr>
          <w:cantSplit/>
        </w:trPr>
        <w:tc>
          <w:tcPr>
            <w:tcW w:type="dxa" w:w="22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测评内容</w:t>
            </w:r>
          </w:p>
        </w:tc>
        <w:tc>
          <w:tcPr>
            <w:tcW w:type="dxa" w:w="24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项目特征描述</w:t>
            </w:r>
          </w:p>
        </w:tc>
        <w:tc>
          <w:tcPr>
            <w:tcW w:type="dxa" w:w="9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配分</w:t>
            </w:r>
          </w:p>
        </w:tc>
        <w:tc>
          <w:tcPr>
            <w:tcW w:type="dxa" w:w="13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标准值</w:t>
            </w:r>
          </w:p>
        </w:tc>
        <w:tc>
          <w:tcPr>
            <w:tcW w:type="dxa" w:w="13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测量值</w:t>
            </w:r>
          </w:p>
        </w:tc>
        <w:tc>
          <w:tcPr>
            <w:tcW w:type="dxa" w:w="13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得分</w:t>
            </w:r>
          </w:p>
        </w:tc>
      </w:tr>
      <w:tr>
        <w:trPr>
          <w:cantSplit/>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DRC 违规数</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设计规则检查报错数</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10</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0</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N</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10−N×2（最低 0）</w:t>
            </w:r>
          </w:p>
        </w:tc>
      </w:tr>
      <w:tr>
        <w:trPr>
          <w:cantSplit/>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网络表一致性</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原理图-PCB 连接匹配度</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8</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0 错误</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N</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8−N×2（最低 0）</w:t>
            </w:r>
          </w:p>
        </w:tc>
      </w:tr>
      <w:tr>
        <w:trPr>
          <w:cantSplit/>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封装正确性</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新建封装尺寸/焊盘合规</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5</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全部正确</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N 错误</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5−N×1（最低 0）</w:t>
            </w:r>
          </w:p>
        </w:tc>
      </w:tr>
      <w:tr>
        <w:trPr>
          <w:cantSplit/>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Gerber 完整性</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输出文件层数/格式完整</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4</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全部完整</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缺 N 层</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4−N×1</w:t>
            </w:r>
          </w:p>
        </w:tc>
      </w:tr>
      <w:tr>
        <w:trPr>
          <w:cantSplit/>
        </w:trP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设计规则设置</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最小线宽/间距/过孔符合工艺</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3</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全部正确</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N 项未设</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3−N×1</w:t>
            </w:r>
          </w:p>
        </w:tc>
      </w:tr>
    </w:tbl>
    <w:p>
      <w:pPr>
        <w:spacing w:after="80" w:before="120" w:line="300" w:lineRule="exact"/>
        <w:jc w:val="center"/>
      </w:pPr>
      <w:r>
        <w:rPr>
          <w:rFonts w:ascii="宋体" w:cs="宋体" w:eastAsia="宋体" w:hAnsi="宋体"/>
          <w:b/>
          <w:bCs/>
          <w:sz w:val="24"/>
          <w:szCs w:val="24"/>
        </w:rPr>
        <w:t xml:space="preserve">表 4-5 模块 B CAM 审核与工艺文件编制 测量分测评表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200"/>
        <w:gridCol w:w="3800"/>
      </w:tblGrid>
      <w:tr>
        <w:trPr>
          <w:cantSplit/>
        </w:trPr>
        <w:tc>
          <w:tcPr>
            <w:tcW w:type="dxa" w:w="24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测评内容</w:t>
            </w:r>
          </w:p>
        </w:tc>
        <w:tc>
          <w:tcPr>
            <w:tcW w:type="dxa" w:w="10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配分</w:t>
            </w:r>
          </w:p>
        </w:tc>
        <w:tc>
          <w:tcPr>
            <w:tcW w:type="dxa" w:w="22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标准值</w:t>
            </w:r>
          </w:p>
        </w:tc>
        <w:tc>
          <w:tcPr>
            <w:tcW w:type="dxa" w:w="38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得分规则</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Gerber 缺陷识别</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12</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共 8—10 处缺陷</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每正确识别 1 处得 1.5 分</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误报扣分</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0</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每误报 1 处扣 1 分（从缺陷分中扣）</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工艺卡完整性</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5</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包含全部关键工序</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缺 1 项扣 1 分</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工艺参数正确性</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3</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参数值在合理范围</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每错 1 项扣 1 分</w:t>
            </w:r>
          </w:p>
        </w:tc>
      </w:tr>
    </w:tbl>
    <w:p>
      <w:pPr>
        <w:spacing w:after="80" w:before="120" w:line="300" w:lineRule="exact"/>
        <w:jc w:val="center"/>
      </w:pPr>
      <w:r>
        <w:rPr>
          <w:rFonts w:ascii="宋体" w:cs="宋体" w:eastAsia="宋体" w:hAnsi="宋体"/>
          <w:b/>
          <w:bCs/>
          <w:sz w:val="24"/>
          <w:szCs w:val="24"/>
        </w:rPr>
        <w:t xml:space="preserve">表 4-6 模块 C 成品板质量检测与缺陷分析 测量分测评表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200"/>
        <w:gridCol w:w="3800"/>
      </w:tblGrid>
      <w:tr>
        <w:trPr>
          <w:cantSplit/>
        </w:trPr>
        <w:tc>
          <w:tcPr>
            <w:tcW w:type="dxa" w:w="24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测评内容</w:t>
            </w:r>
          </w:p>
        </w:tc>
        <w:tc>
          <w:tcPr>
            <w:tcW w:type="dxa" w:w="10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配分</w:t>
            </w:r>
          </w:p>
        </w:tc>
        <w:tc>
          <w:tcPr>
            <w:tcW w:type="dxa" w:w="22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标准值</w:t>
            </w:r>
          </w:p>
        </w:tc>
        <w:tc>
          <w:tcPr>
            <w:tcW w:type="dxa" w:w="38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得分规则</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缺陷检出数</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25</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共 12—15 处缺陷</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每正确识别 1 处得 2 分（上限 25）</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缺陷分类正确性</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5</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类型判断正确</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每错 1 类扣 1 分</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合格/不合格判定</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5</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判定正确</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正确得 5 分，错误得 0 分</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误报扣分</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0</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每误报 1 处扣 2 分</w:t>
            </w:r>
          </w:p>
        </w:tc>
      </w:tr>
    </w:tbl>
    <w:p>
      <w:pPr>
        <w:spacing w:after="80" w:before="120" w:line="300" w:lineRule="exact"/>
        <w:jc w:val="center"/>
      </w:pPr>
      <w:r>
        <w:rPr>
          <w:rFonts w:ascii="宋体" w:cs="宋体" w:eastAsia="宋体" w:hAnsi="宋体"/>
          <w:b/>
          <w:bCs/>
          <w:sz w:val="24"/>
          <w:szCs w:val="24"/>
        </w:rPr>
        <w:t xml:space="preserve">表 4-7 模块 D 电气测试与失效分析 测量分测评表（仅职工组）</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200"/>
        <w:gridCol w:w="3800"/>
      </w:tblGrid>
      <w:tr>
        <w:trPr>
          <w:cantSplit/>
        </w:trPr>
        <w:tc>
          <w:tcPr>
            <w:tcW w:type="dxa" w:w="24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测评内容</w:t>
            </w:r>
          </w:p>
        </w:tc>
        <w:tc>
          <w:tcPr>
            <w:tcW w:type="dxa" w:w="10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配分</w:t>
            </w:r>
          </w:p>
        </w:tc>
        <w:tc>
          <w:tcPr>
            <w:tcW w:type="dxa" w:w="22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标准值</w:t>
            </w:r>
          </w:p>
        </w:tc>
        <w:tc>
          <w:tcPr>
            <w:tcW w:type="dxa" w:w="38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得分规则</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故障点定位</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8</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正确定位全部故障点</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每正确定位 1 处得 4 分</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失效原因分析</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4</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原因分析正确</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正确得 4 分，部分正确得 2 分</w:t>
            </w:r>
          </w:p>
        </w:tc>
      </w:tr>
      <w:tr>
        <w:trPr>
          <w:cantSplit/>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修复方案</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3</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方案可行</w:t>
            </w:r>
          </w:p>
        </w:tc>
        <w:tc>
          <w:tcPr>
            <w:tcW w:type="dxa" w:w="3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可行得 3 分，基本可行得 1 分</w:t>
            </w:r>
          </w:p>
        </w:tc>
      </w:tr>
    </w:tbl>
    <w:p>
      <w:pPr>
        <w:pStyle w:val="Heading3"/>
        <w:spacing w:after="80" w:before="120" w:line="360" w:lineRule="exact"/>
      </w:pPr>
      <w:r>
        <w:rPr>
          <w:rFonts w:ascii="黑体" w:cs="黑体" w:eastAsia="黑体" w:hAnsi="黑体"/>
          <w:b/>
          <w:bCs/>
          <w:sz w:val="30"/>
          <w:szCs w:val="30"/>
        </w:rPr>
        <w:t xml:space="preserve">4.2.1 测评点</w:t>
      </w:r>
    </w:p>
    <w:p>
      <w:pPr>
        <w:spacing w:line="460" w:lineRule="exact"/>
        <w:ind w:firstLine="480"/>
        <w:jc w:val="left"/>
      </w:pPr>
      <w:r>
        <w:rPr>
          <w:rFonts w:ascii="宋体" w:cs="宋体" w:eastAsia="宋体" w:hAnsi="宋体"/>
          <w:b w:val="false"/>
          <w:bCs w:val="false"/>
          <w:color w:val="000000"/>
          <w:sz w:val="32"/>
          <w:szCs w:val="32"/>
        </w:rPr>
        <w:t xml:space="preserve">模块 A 测评点由 EDA 软件 DRC 引擎、网络表一致性校验、Gerber 文件输出检查自动判定；模块 B、C、D 测评点由裁判组根据赛前公布的《标准缺陷答案》人工比对判定。测评点清单随评分细则一并赛前公布。</w:t>
      </w:r>
    </w:p>
    <w:p>
      <w:pPr>
        <w:pStyle w:val="Heading3"/>
        <w:spacing w:after="80" w:before="120" w:line="360" w:lineRule="exact"/>
      </w:pPr>
      <w:r>
        <w:rPr>
          <w:rFonts w:ascii="黑体" w:cs="黑体" w:eastAsia="黑体" w:hAnsi="黑体"/>
          <w:b/>
          <w:bCs/>
          <w:sz w:val="30"/>
          <w:szCs w:val="30"/>
        </w:rPr>
        <w:t xml:space="preserve">4.2.2 测评工具</w:t>
      </w:r>
    </w:p>
    <w:p>
      <w:pPr>
        <w:spacing w:line="460" w:lineRule="exact"/>
        <w:ind w:firstLine="480"/>
        <w:jc w:val="left"/>
      </w:pPr>
      <w:r>
        <w:rPr>
          <w:rFonts w:ascii="宋体" w:cs="宋体" w:eastAsia="宋体" w:hAnsi="宋体"/>
          <w:b w:val="false"/>
          <w:bCs w:val="false"/>
          <w:color w:val="000000"/>
          <w:sz w:val="32"/>
          <w:szCs w:val="32"/>
        </w:rPr>
        <w:t xml:space="preserve">（1）模块 A：立创 EDA 专业版 DRC 功能、Gerber 查看器；</w:t>
      </w:r>
    </w:p>
    <w:p>
      <w:pPr>
        <w:spacing w:line="460" w:lineRule="exact"/>
        <w:ind w:firstLine="480"/>
        <w:jc w:val="left"/>
      </w:pPr>
      <w:r>
        <w:rPr>
          <w:rFonts w:ascii="宋体" w:cs="宋体" w:eastAsia="宋体" w:hAnsi="宋体"/>
          <w:b w:val="false"/>
          <w:bCs w:val="false"/>
          <w:color w:val="000000"/>
          <w:sz w:val="32"/>
          <w:szCs w:val="32"/>
        </w:rPr>
        <w:t xml:space="preserve">（2）模块 B：Gerbv 或 ViewMate Gerber 查看器；</w:t>
      </w:r>
    </w:p>
    <w:p>
      <w:pPr>
        <w:spacing w:line="460" w:lineRule="exact"/>
        <w:ind w:firstLine="480"/>
        <w:jc w:val="left"/>
      </w:pPr>
      <w:r>
        <w:rPr>
          <w:rFonts w:ascii="宋体" w:cs="宋体" w:eastAsia="宋体" w:hAnsi="宋体"/>
          <w:b w:val="false"/>
          <w:bCs w:val="false"/>
          <w:color w:val="000000"/>
          <w:sz w:val="32"/>
          <w:szCs w:val="32"/>
        </w:rPr>
        <w:t xml:space="preserve">（3）模块 C：游标卡尺/千分尺、体视显微镜、放大镜、标准缺陷答案图；</w:t>
      </w:r>
    </w:p>
    <w:p>
      <w:pPr>
        <w:spacing w:line="460" w:lineRule="exact"/>
        <w:ind w:firstLine="480"/>
        <w:jc w:val="left"/>
      </w:pPr>
      <w:r>
        <w:rPr>
          <w:rFonts w:ascii="宋体" w:cs="宋体" w:eastAsia="宋体" w:hAnsi="宋体"/>
          <w:b w:val="false"/>
          <w:bCs w:val="false"/>
          <w:color w:val="000000"/>
          <w:sz w:val="32"/>
          <w:szCs w:val="32"/>
        </w:rPr>
        <w:t xml:space="preserve">（4）模块 D：数字万用表、配套电路原理图。</w:t>
      </w:r>
    </w:p>
    <w:p>
      <w:pPr>
        <w:pStyle w:val="Heading2"/>
        <w:spacing w:after="120" w:before="156" w:line="360" w:lineRule="exact"/>
      </w:pPr>
      <w:r>
        <w:rPr>
          <w:rFonts w:ascii="黑体" w:cs="黑体" w:eastAsia="黑体" w:hAnsi="黑体"/>
          <w:b/>
          <w:bCs/>
          <w:sz w:val="32"/>
          <w:szCs w:val="32"/>
        </w:rPr>
        <w:t xml:space="preserve">4.3 评分流程说明</w:t>
      </w:r>
    </w:p>
    <w:p>
      <w:pPr>
        <w:spacing w:line="460" w:lineRule="exact"/>
        <w:ind w:firstLine="480"/>
        <w:jc w:val="left"/>
      </w:pPr>
      <w:r>
        <w:rPr>
          <w:rFonts w:ascii="宋体" w:cs="宋体" w:eastAsia="宋体" w:hAnsi="宋体"/>
          <w:b w:val="false"/>
          <w:bCs w:val="false"/>
          <w:color w:val="000000"/>
          <w:sz w:val="32"/>
          <w:szCs w:val="32"/>
        </w:rPr>
        <w:t xml:space="preserve">模块 A、B 采用结果评分（提交文件后统一评判）；模块 C、D 采用过程+结果评分（裁判巡视记录操作规范性，结合检测记录表结果评判）。</w:t>
      </w:r>
    </w:p>
    <w:p>
      <w:pPr>
        <w:spacing w:line="460" w:lineRule="exact"/>
        <w:ind w:firstLine="480"/>
        <w:jc w:val="left"/>
      </w:pPr>
      <w:r>
        <w:rPr>
          <w:rFonts w:ascii="宋体" w:cs="宋体" w:eastAsia="宋体" w:hAnsi="宋体"/>
          <w:b w:val="false"/>
          <w:bCs w:val="false"/>
          <w:color w:val="000000"/>
          <w:sz w:val="32"/>
          <w:szCs w:val="32"/>
        </w:rPr>
        <w:t xml:space="preserve">主观评判先于客观评判进行。所有选手成绩不并列，当成绩出现并列时，先按模块 C（分值最大/区分度最高）成绩排序；若仍相同，依次按模块 A、模块 B、模块 D 成绩排序。</w:t>
      </w:r>
    </w:p>
    <w:p>
      <w:pPr>
        <w:pStyle w:val="Heading2"/>
        <w:spacing w:after="120" w:before="156" w:line="360" w:lineRule="exact"/>
      </w:pPr>
      <w:r>
        <w:rPr>
          <w:rFonts w:ascii="黑体" w:cs="黑体" w:eastAsia="黑体" w:hAnsi="黑体"/>
          <w:b/>
          <w:bCs/>
          <w:sz w:val="32"/>
          <w:szCs w:val="32"/>
        </w:rPr>
        <w:t xml:space="preserve">4.4 统分方法</w:t>
      </w:r>
    </w:p>
    <w:p>
      <w:pPr>
        <w:spacing w:line="460" w:lineRule="exact"/>
        <w:ind w:firstLine="480"/>
        <w:jc w:val="left"/>
      </w:pPr>
      <w:r>
        <w:rPr>
          <w:rFonts w:ascii="宋体" w:cs="宋体" w:eastAsia="宋体" w:hAnsi="宋体"/>
          <w:b w:val="false"/>
          <w:bCs w:val="false"/>
          <w:color w:val="000000"/>
          <w:sz w:val="32"/>
          <w:szCs w:val="32"/>
        </w:rPr>
        <w:t xml:space="preserve">由裁判长组织统分。各评分小组独立评分后签字确认，提交裁判长复核，工作人员录入系统，最终成绩由裁判长签字后公布。</w:t>
      </w:r>
    </w:p>
    <w:p>
      <w:pPr>
        <w:pStyle w:val="Heading2"/>
        <w:spacing w:after="120" w:before="156" w:line="360" w:lineRule="exact"/>
      </w:pPr>
      <w:r>
        <w:rPr>
          <w:rFonts w:ascii="黑体" w:cs="黑体" w:eastAsia="黑体" w:hAnsi="黑体"/>
          <w:b/>
          <w:bCs/>
          <w:sz w:val="32"/>
          <w:szCs w:val="32"/>
        </w:rPr>
        <w:t xml:space="preserve">4.5 裁判构成和分组</w:t>
      </w:r>
    </w:p>
    <w:p>
      <w:pPr>
        <w:pStyle w:val="Heading3"/>
        <w:spacing w:after="80" w:before="120" w:line="360" w:lineRule="exact"/>
      </w:pPr>
      <w:r>
        <w:rPr>
          <w:rFonts w:ascii="黑体" w:cs="黑体" w:eastAsia="黑体" w:hAnsi="黑体"/>
          <w:b/>
          <w:bCs/>
          <w:sz w:val="30"/>
          <w:szCs w:val="30"/>
        </w:rPr>
        <w:t xml:space="preserve">4.5.1 裁判组</w:t>
      </w:r>
    </w:p>
    <w:p>
      <w:pPr>
        <w:spacing w:line="460" w:lineRule="exact"/>
        <w:ind w:firstLine="480"/>
        <w:jc w:val="left"/>
      </w:pPr>
      <w:r>
        <w:rPr>
          <w:rFonts w:ascii="宋体" w:cs="宋体" w:eastAsia="宋体" w:hAnsi="宋体"/>
          <w:b w:val="false"/>
          <w:bCs w:val="false"/>
          <w:color w:val="000000"/>
          <w:sz w:val="32"/>
          <w:szCs w:val="32"/>
        </w:rPr>
        <w:t xml:space="preserve">裁判长：1 人，由项目专家组组长或 PCB 行业资深专家担任。</w:t>
      </w:r>
    </w:p>
    <w:p>
      <w:pPr>
        <w:spacing w:line="460" w:lineRule="exact"/>
        <w:ind w:firstLine="480"/>
        <w:jc w:val="left"/>
      </w:pPr>
      <w:r>
        <w:rPr>
          <w:rFonts w:ascii="宋体" w:cs="宋体" w:eastAsia="宋体" w:hAnsi="宋体"/>
          <w:b w:val="false"/>
          <w:bCs w:val="false"/>
          <w:color w:val="000000"/>
          <w:sz w:val="32"/>
          <w:szCs w:val="32"/>
        </w:rPr>
        <w:t xml:space="preserve">裁判员：一般由选手选派单位各派 1 名专业人员组成；若推荐人数不足以满足执裁需求，由项目实施保障单位报请大赛组委会同意后聘请第三方裁判。</w:t>
      </w:r>
    </w:p>
    <w:p>
      <w:pPr>
        <w:pStyle w:val="Heading3"/>
        <w:spacing w:after="80" w:before="120" w:line="360" w:lineRule="exact"/>
      </w:pPr>
      <w:r>
        <w:rPr>
          <w:rFonts w:ascii="黑体" w:cs="黑体" w:eastAsia="黑体" w:hAnsi="黑体"/>
          <w:b/>
          <w:bCs/>
          <w:sz w:val="30"/>
          <w:szCs w:val="30"/>
        </w:rPr>
        <w:t xml:space="preserve">4.5.2 裁判任职条件</w:t>
      </w:r>
    </w:p>
    <w:p>
      <w:pPr>
        <w:spacing w:line="460" w:lineRule="exact"/>
        <w:ind w:firstLine="480"/>
        <w:jc w:val="left"/>
      </w:pPr>
      <w:r>
        <w:rPr>
          <w:rFonts w:ascii="宋体" w:cs="宋体" w:eastAsia="宋体" w:hAnsi="宋体"/>
          <w:b w:val="false"/>
          <w:bCs w:val="false"/>
          <w:color w:val="000000"/>
          <w:sz w:val="32"/>
          <w:szCs w:val="32"/>
        </w:rPr>
        <w:t xml:space="preserve">资质：电子/微电子相关专业中级及以上职称，或 PCB 行业 5 年以上从业经验。</w:t>
      </w:r>
    </w:p>
    <w:p>
      <w:pPr>
        <w:spacing w:line="460" w:lineRule="exact"/>
        <w:ind w:firstLine="480"/>
        <w:jc w:val="left"/>
      </w:pPr>
      <w:r>
        <w:rPr>
          <w:rFonts w:ascii="宋体" w:cs="宋体" w:eastAsia="宋体" w:hAnsi="宋体"/>
          <w:b w:val="false"/>
          <w:bCs w:val="false"/>
          <w:color w:val="000000"/>
          <w:sz w:val="32"/>
          <w:szCs w:val="32"/>
        </w:rPr>
        <w:t xml:space="preserve">经验：熟悉主流 EDA 软件（立创 EDA / KiCad / Altium 等）和 CAM 工具（Gerbv / ViewMate），具有 PCB 设计或工艺评审实务经历。</w:t>
      </w:r>
    </w:p>
    <w:p>
      <w:pPr>
        <w:spacing w:line="460" w:lineRule="exact"/>
        <w:ind w:firstLine="480"/>
        <w:jc w:val="left"/>
      </w:pPr>
      <w:r>
        <w:rPr>
          <w:rFonts w:ascii="宋体" w:cs="宋体" w:eastAsia="宋体" w:hAnsi="宋体"/>
          <w:b w:val="false"/>
          <w:bCs w:val="false"/>
          <w:color w:val="000000"/>
          <w:sz w:val="32"/>
          <w:szCs w:val="32"/>
        </w:rPr>
        <w:t xml:space="preserve">个人素质：公道正派、严谨细致，具有良好的沟通与团队协作能力。</w:t>
      </w:r>
    </w:p>
    <w:p>
      <w:pPr>
        <w:spacing w:line="460" w:lineRule="exact"/>
        <w:ind w:firstLine="480"/>
        <w:jc w:val="left"/>
      </w:pPr>
      <w:r>
        <w:rPr>
          <w:rFonts w:ascii="宋体" w:cs="宋体" w:eastAsia="宋体" w:hAnsi="宋体"/>
          <w:b w:val="false"/>
          <w:bCs w:val="false"/>
          <w:color w:val="000000"/>
          <w:sz w:val="32"/>
          <w:szCs w:val="32"/>
        </w:rPr>
        <w:t xml:space="preserve">道德标准：遵守国家法律和大赛保密规定，恪守职业操守，无不良记录。</w:t>
      </w:r>
    </w:p>
    <w:p>
      <w:pPr>
        <w:spacing w:line="460" w:lineRule="exact"/>
        <w:ind w:firstLine="480"/>
        <w:jc w:val="left"/>
      </w:pPr>
      <w:r>
        <w:rPr>
          <w:rFonts w:ascii="宋体" w:cs="宋体" w:eastAsia="宋体" w:hAnsi="宋体"/>
          <w:b w:val="false"/>
          <w:bCs w:val="false"/>
          <w:color w:val="000000"/>
          <w:sz w:val="32"/>
          <w:szCs w:val="32"/>
        </w:rPr>
        <w:t xml:space="preserve">认定程序：由大赛组委会组织资格审查，裁判长复核确认，公示后持证上岗。</w:t>
      </w:r>
    </w:p>
    <w:p>
      <w:pPr>
        <w:spacing w:line="460" w:lineRule="exact"/>
        <w:ind w:firstLine="480"/>
        <w:jc w:val="left"/>
      </w:pPr>
      <w:r>
        <w:rPr>
          <w:rFonts w:ascii="宋体" w:cs="宋体" w:eastAsia="宋体" w:hAnsi="宋体"/>
          <w:b w:val="false"/>
          <w:bCs w:val="false"/>
          <w:color w:val="000000"/>
          <w:sz w:val="32"/>
          <w:szCs w:val="32"/>
        </w:rPr>
        <w:t xml:space="preserve">培训：赛前由裁判长组织培训，内容包括技术文件解读、评分细则、评分工具使用及纪律要求。</w:t>
      </w:r>
    </w:p>
    <w:p>
      <w:pPr>
        <w:pStyle w:val="Heading3"/>
        <w:spacing w:after="80" w:before="120" w:line="360" w:lineRule="exact"/>
      </w:pPr>
      <w:r>
        <w:rPr>
          <w:rFonts w:ascii="黑体" w:cs="黑体" w:eastAsia="黑体" w:hAnsi="黑体"/>
          <w:b/>
          <w:bCs/>
          <w:sz w:val="30"/>
          <w:szCs w:val="30"/>
        </w:rPr>
        <w:t xml:space="preserve">4.5.3 裁判长职责</w:t>
      </w:r>
    </w:p>
    <w:p>
      <w:pPr>
        <w:spacing w:line="460" w:lineRule="exact"/>
        <w:ind w:firstLine="480"/>
        <w:jc w:val="left"/>
      </w:pPr>
      <w:r>
        <w:rPr>
          <w:rFonts w:ascii="宋体" w:cs="宋体" w:eastAsia="宋体" w:hAnsi="宋体"/>
          <w:b w:val="false"/>
          <w:bCs w:val="false"/>
          <w:color w:val="000000"/>
          <w:sz w:val="32"/>
          <w:szCs w:val="32"/>
        </w:rPr>
        <w:t xml:space="preserve">1. 全面负责竞赛技术、裁判及争议处置等工作。</w:t>
      </w:r>
    </w:p>
    <w:p>
      <w:pPr>
        <w:spacing w:line="460" w:lineRule="exact"/>
        <w:ind w:firstLine="480"/>
        <w:jc w:val="left"/>
      </w:pPr>
      <w:r>
        <w:rPr>
          <w:rFonts w:ascii="宋体" w:cs="宋体" w:eastAsia="宋体" w:hAnsi="宋体"/>
          <w:b w:val="false"/>
          <w:bCs w:val="false"/>
          <w:color w:val="000000"/>
          <w:sz w:val="32"/>
          <w:szCs w:val="32"/>
        </w:rPr>
        <w:t xml:space="preserve">2. 解读竞赛赛题及技术文件，牵头组织开展裁判员培训会议。</w:t>
      </w:r>
    </w:p>
    <w:p>
      <w:pPr>
        <w:spacing w:line="460" w:lineRule="exact"/>
        <w:ind w:firstLine="480"/>
        <w:jc w:val="left"/>
      </w:pPr>
      <w:r>
        <w:rPr>
          <w:rFonts w:ascii="宋体" w:cs="宋体" w:eastAsia="宋体" w:hAnsi="宋体"/>
          <w:b w:val="false"/>
          <w:bCs w:val="false"/>
          <w:color w:val="000000"/>
          <w:sz w:val="32"/>
          <w:szCs w:val="32"/>
        </w:rPr>
        <w:t xml:space="preserve">3. 以分组形式安排裁判组任务分工，监督裁判员各项工作。</w:t>
      </w:r>
    </w:p>
    <w:p>
      <w:pPr>
        <w:spacing w:line="460" w:lineRule="exact"/>
        <w:ind w:firstLine="480"/>
        <w:jc w:val="left"/>
      </w:pPr>
      <w:r>
        <w:rPr>
          <w:rFonts w:ascii="宋体" w:cs="宋体" w:eastAsia="宋体" w:hAnsi="宋体"/>
          <w:b w:val="false"/>
          <w:bCs w:val="false"/>
          <w:color w:val="000000"/>
          <w:sz w:val="32"/>
          <w:szCs w:val="32"/>
        </w:rPr>
        <w:t xml:space="preserve">4. 现场裁定有关裁判争议，协助仲裁组做出仲裁处理。</w:t>
      </w:r>
    </w:p>
    <w:p>
      <w:pPr>
        <w:spacing w:line="460" w:lineRule="exact"/>
        <w:ind w:firstLine="480"/>
        <w:jc w:val="left"/>
      </w:pPr>
      <w:r>
        <w:rPr>
          <w:rFonts w:ascii="宋体" w:cs="宋体" w:eastAsia="宋体" w:hAnsi="宋体"/>
          <w:b w:val="false"/>
          <w:bCs w:val="false"/>
          <w:color w:val="000000"/>
          <w:sz w:val="32"/>
          <w:szCs w:val="32"/>
        </w:rPr>
        <w:t xml:space="preserve">5. 对扰乱赛场秩序、干扰裁判员工作的行为，经裁判长讨论后酌情扣分，情况严重者取消竞赛资格。</w:t>
      </w:r>
    </w:p>
    <w:p>
      <w:pPr>
        <w:spacing w:line="460" w:lineRule="exact"/>
        <w:ind w:firstLine="480"/>
        <w:jc w:val="left"/>
      </w:pPr>
      <w:r>
        <w:rPr>
          <w:rFonts w:ascii="宋体" w:cs="宋体" w:eastAsia="宋体" w:hAnsi="宋体"/>
          <w:b w:val="false"/>
          <w:bCs w:val="false"/>
          <w:color w:val="000000"/>
          <w:sz w:val="32"/>
          <w:szCs w:val="32"/>
        </w:rPr>
        <w:t xml:space="preserve">6. 裁判长对裁判员测评进行抽查，若出现失职，第一次予以警告并按规则扣分，第二次取消执裁资格。</w:t>
      </w:r>
    </w:p>
    <w:p>
      <w:pPr>
        <w:spacing w:line="460" w:lineRule="exact"/>
        <w:ind w:firstLine="480"/>
        <w:jc w:val="left"/>
      </w:pPr>
      <w:r>
        <w:rPr>
          <w:rFonts w:ascii="宋体" w:cs="宋体" w:eastAsia="宋体" w:hAnsi="宋体"/>
          <w:b w:val="false"/>
          <w:bCs w:val="false"/>
          <w:color w:val="000000"/>
          <w:sz w:val="32"/>
          <w:szCs w:val="32"/>
        </w:rPr>
        <w:t xml:space="preserve">7. 比赛过程中 A、B、C、D 模块由各裁判小组随机评测，小组签字后交裁判长，裁判长审核后交工作人员汇总，最终成绩由裁判长签字公布。</w:t>
      </w:r>
    </w:p>
    <w:p>
      <w:pPr>
        <w:pStyle w:val="Heading3"/>
        <w:spacing w:after="80" w:before="120" w:line="360" w:lineRule="exact"/>
      </w:pPr>
      <w:r>
        <w:rPr>
          <w:rFonts w:ascii="黑体" w:cs="黑体" w:eastAsia="黑体" w:hAnsi="黑体"/>
          <w:b/>
          <w:bCs/>
          <w:sz w:val="30"/>
          <w:szCs w:val="30"/>
        </w:rPr>
        <w:t xml:space="preserve">4.5.4 裁判员职责</w:t>
      </w:r>
    </w:p>
    <w:p>
      <w:pPr>
        <w:spacing w:line="460" w:lineRule="exact"/>
        <w:ind w:firstLine="480"/>
        <w:jc w:val="left"/>
      </w:pPr>
      <w:r>
        <w:rPr>
          <w:rFonts w:ascii="宋体" w:cs="宋体" w:eastAsia="宋体" w:hAnsi="宋体"/>
          <w:b w:val="false"/>
          <w:bCs w:val="false"/>
          <w:color w:val="000000"/>
          <w:sz w:val="32"/>
          <w:szCs w:val="32"/>
        </w:rPr>
        <w:t xml:space="preserve">1. 按裁判长分组分工，承担比赛现场赛务工作，公平公正开展执裁和测评工作，并对本小组评判结果签字确认。</w:t>
      </w:r>
    </w:p>
    <w:p>
      <w:pPr>
        <w:spacing w:line="460" w:lineRule="exact"/>
        <w:ind w:firstLine="480"/>
        <w:jc w:val="left"/>
      </w:pPr>
      <w:r>
        <w:rPr>
          <w:rFonts w:ascii="宋体" w:cs="宋体" w:eastAsia="宋体" w:hAnsi="宋体"/>
          <w:b w:val="false"/>
          <w:bCs w:val="false"/>
          <w:color w:val="000000"/>
          <w:sz w:val="32"/>
          <w:szCs w:val="32"/>
        </w:rPr>
        <w:t xml:space="preserve">2. 核对选手身份证与对应工位号。</w:t>
      </w:r>
    </w:p>
    <w:p>
      <w:pPr>
        <w:spacing w:line="460" w:lineRule="exact"/>
        <w:ind w:firstLine="480"/>
        <w:jc w:val="left"/>
      </w:pPr>
      <w:r>
        <w:rPr>
          <w:rFonts w:ascii="宋体" w:cs="宋体" w:eastAsia="宋体" w:hAnsi="宋体"/>
          <w:b w:val="false"/>
          <w:bCs w:val="false"/>
          <w:color w:val="000000"/>
          <w:sz w:val="32"/>
          <w:szCs w:val="32"/>
        </w:rPr>
        <w:t xml:space="preserve">3. 组织选手在赛前检查环境、设备、工具，选手签字确认，审核自带设备工具是否符合要求。</w:t>
      </w:r>
    </w:p>
    <w:p>
      <w:pPr>
        <w:spacing w:line="460" w:lineRule="exact"/>
        <w:ind w:firstLine="480"/>
        <w:jc w:val="left"/>
      </w:pPr>
      <w:r>
        <w:rPr>
          <w:rFonts w:ascii="宋体" w:cs="宋体" w:eastAsia="宋体" w:hAnsi="宋体"/>
          <w:b w:val="false"/>
          <w:bCs w:val="false"/>
          <w:color w:val="000000"/>
          <w:sz w:val="32"/>
          <w:szCs w:val="32"/>
        </w:rPr>
        <w:t xml:space="preserve">4. 协助裁判长解答技术及考核工作问题。</w:t>
      </w:r>
    </w:p>
    <w:p>
      <w:pPr>
        <w:spacing w:line="460" w:lineRule="exact"/>
        <w:ind w:firstLine="480"/>
        <w:jc w:val="left"/>
      </w:pPr>
      <w:r>
        <w:rPr>
          <w:rFonts w:ascii="宋体" w:cs="宋体" w:eastAsia="宋体" w:hAnsi="宋体"/>
          <w:b w:val="false"/>
          <w:bCs w:val="false"/>
          <w:color w:val="000000"/>
          <w:sz w:val="32"/>
          <w:szCs w:val="32"/>
        </w:rPr>
        <w:t xml:space="preserve">5. 详实记录选手考核过程，及时提出意见建议。</w:t>
      </w:r>
    </w:p>
    <w:p>
      <w:pPr>
        <w:spacing w:line="460" w:lineRule="exact"/>
        <w:ind w:firstLine="480"/>
        <w:jc w:val="left"/>
      </w:pPr>
      <w:r>
        <w:rPr>
          <w:rFonts w:ascii="宋体" w:cs="宋体" w:eastAsia="宋体" w:hAnsi="宋体"/>
          <w:b w:val="false"/>
          <w:bCs w:val="false"/>
          <w:color w:val="000000"/>
          <w:sz w:val="32"/>
          <w:szCs w:val="32"/>
        </w:rPr>
        <w:t xml:space="preserve">6. 遵守考核回避、保密等规则及议定事项。</w:t>
      </w:r>
    </w:p>
    <w:p>
      <w:pPr>
        <w:spacing w:line="460" w:lineRule="exact"/>
        <w:ind w:firstLine="480"/>
        <w:jc w:val="left"/>
      </w:pPr>
      <w:r>
        <w:rPr>
          <w:rFonts w:ascii="宋体" w:cs="宋体" w:eastAsia="宋体" w:hAnsi="宋体"/>
          <w:b w:val="false"/>
          <w:bCs w:val="false"/>
          <w:color w:val="000000"/>
          <w:sz w:val="32"/>
          <w:szCs w:val="32"/>
        </w:rPr>
        <w:t xml:space="preserve">7. 接受裁判长和监督仲裁组的抽查与监督。</w:t>
      </w:r>
    </w:p>
    <w:p>
      <w:pPr>
        <w:pStyle w:val="Heading3"/>
        <w:spacing w:after="80" w:before="120" w:line="360" w:lineRule="exact"/>
      </w:pPr>
      <w:r>
        <w:rPr>
          <w:rFonts w:ascii="黑体" w:cs="黑体" w:eastAsia="黑体" w:hAnsi="黑体"/>
          <w:b/>
          <w:bCs/>
          <w:sz w:val="30"/>
          <w:szCs w:val="30"/>
        </w:rPr>
        <w:t xml:space="preserve">4.5.5 裁判评判工作及纪律要求</w:t>
      </w:r>
    </w:p>
    <w:p>
      <w:pPr>
        <w:spacing w:line="460" w:lineRule="exact"/>
        <w:ind w:firstLine="480"/>
        <w:jc w:val="left"/>
      </w:pPr>
      <w:r>
        <w:rPr>
          <w:rFonts w:ascii="宋体" w:cs="宋体" w:eastAsia="宋体" w:hAnsi="宋体"/>
          <w:b w:val="false"/>
          <w:bCs w:val="false"/>
          <w:color w:val="000000"/>
          <w:sz w:val="32"/>
          <w:szCs w:val="32"/>
        </w:rPr>
        <w:t xml:space="preserve">1. 裁判员出入赛场佩戴胸牌，衣着整齐，举止大方，不大声喧哗，听从指挥，按裁判长统一安排分组开展工作。</w:t>
      </w:r>
    </w:p>
    <w:p>
      <w:pPr>
        <w:spacing w:line="460" w:lineRule="exact"/>
        <w:ind w:firstLine="480"/>
        <w:jc w:val="left"/>
      </w:pPr>
      <w:r>
        <w:rPr>
          <w:rFonts w:ascii="宋体" w:cs="宋体" w:eastAsia="宋体" w:hAnsi="宋体"/>
          <w:b w:val="false"/>
          <w:bCs w:val="false"/>
          <w:color w:val="000000"/>
          <w:sz w:val="32"/>
          <w:szCs w:val="32"/>
        </w:rPr>
        <w:t xml:space="preserve">2. 严格遵守保密规定。正式比赛期间，不允许携带通信设备、智能设备和存储设备，不泄露任何比赛信息，不单独离开赛场或与场外人员单独交流。</w:t>
      </w:r>
    </w:p>
    <w:p>
      <w:pPr>
        <w:spacing w:line="460" w:lineRule="exact"/>
        <w:ind w:firstLine="480"/>
        <w:jc w:val="left"/>
      </w:pPr>
      <w:r>
        <w:rPr>
          <w:rFonts w:ascii="宋体" w:cs="宋体" w:eastAsia="宋体" w:hAnsi="宋体"/>
          <w:b w:val="false"/>
          <w:bCs w:val="false"/>
          <w:color w:val="000000"/>
          <w:sz w:val="32"/>
          <w:szCs w:val="32"/>
        </w:rPr>
        <w:t xml:space="preserve">3. 执裁过程实行回避政策。各代表队推荐的裁判员不参与本代表队选手和本地区代表队选手的执裁、测量、评分等工作，不与本代表队选手现场交流或指导。</w:t>
      </w:r>
    </w:p>
    <w:p>
      <w:pPr>
        <w:spacing w:line="460" w:lineRule="exact"/>
        <w:ind w:firstLine="480"/>
        <w:jc w:val="left"/>
      </w:pPr>
      <w:r>
        <w:rPr>
          <w:rFonts w:ascii="宋体" w:cs="宋体" w:eastAsia="宋体" w:hAnsi="宋体"/>
          <w:b w:val="false"/>
          <w:bCs w:val="false"/>
          <w:color w:val="000000"/>
          <w:sz w:val="32"/>
          <w:szCs w:val="32"/>
        </w:rPr>
        <w:t xml:space="preserve">4. 在选手报到、检录阶段，按比赛细则要求对选手携带的工具进行严格检查，避免违规物品进入赛场。</w:t>
      </w:r>
    </w:p>
    <w:p>
      <w:pPr>
        <w:spacing w:line="460" w:lineRule="exact"/>
        <w:ind w:firstLine="480"/>
        <w:jc w:val="left"/>
      </w:pPr>
      <w:r>
        <w:rPr>
          <w:rFonts w:ascii="宋体" w:cs="宋体" w:eastAsia="宋体" w:hAnsi="宋体"/>
          <w:b w:val="false"/>
          <w:bCs w:val="false"/>
          <w:color w:val="000000"/>
          <w:sz w:val="32"/>
          <w:szCs w:val="32"/>
        </w:rPr>
        <w:t xml:space="preserve">5. 每一阶段（模块）比赛结束、选手离场时，由裁判长会同技术保障组对每个工位的设备、设施、比赛工件（成果）、工具、材料进行全面检查，确认无误后统一安排选手退场。</w:t>
      </w:r>
    </w:p>
    <w:p>
      <w:pPr>
        <w:spacing w:line="460" w:lineRule="exact"/>
        <w:ind w:firstLine="480"/>
        <w:jc w:val="left"/>
      </w:pPr>
      <w:r>
        <w:rPr>
          <w:rFonts w:ascii="宋体" w:cs="宋体" w:eastAsia="宋体" w:hAnsi="宋体"/>
          <w:b w:val="false"/>
          <w:bCs w:val="false"/>
          <w:color w:val="000000"/>
          <w:sz w:val="32"/>
          <w:szCs w:val="32"/>
        </w:rPr>
        <w:t xml:space="preserve">6. 执裁过程中出现的技术争议、测评争议等问题由裁判长负责解释并裁定。</w:t>
      </w:r>
    </w:p>
    <w:p>
      <w:pPr>
        <w:pStyle w:val="Heading3"/>
        <w:spacing w:after="80" w:before="120" w:line="360" w:lineRule="exact"/>
      </w:pPr>
      <w:r>
        <w:rPr>
          <w:rFonts w:ascii="黑体" w:cs="黑体" w:eastAsia="黑体" w:hAnsi="黑体"/>
          <w:b/>
          <w:bCs/>
          <w:sz w:val="30"/>
          <w:szCs w:val="30"/>
        </w:rPr>
        <w:t xml:space="preserve">4.5.6 预期分组与分工方案</w:t>
      </w:r>
    </w:p>
    <w:p>
      <w:pPr>
        <w:spacing w:line="460" w:lineRule="exact"/>
        <w:ind w:firstLine="480"/>
        <w:jc w:val="left"/>
      </w:pPr>
      <w:r>
        <w:rPr>
          <w:rFonts w:ascii="宋体" w:cs="宋体" w:eastAsia="宋体" w:hAnsi="宋体"/>
          <w:b w:val="false"/>
          <w:bCs w:val="false"/>
          <w:color w:val="000000"/>
          <w:sz w:val="32"/>
          <w:szCs w:val="32"/>
        </w:rPr>
        <w:t xml:space="preserve">本项目裁判组建议总人数 7—9 人：裁判长 1 人，EDA 评分组 3 人（负责模块 A 主观+客观），CAM/文件评分组 2 人（负责模块 B），检测评分组 3 人（负责模块 C+D，裁判长可兼任此组组长）。每评分组不少于 2 人，确保执裁公正与可追溯。</w:t>
      </w:r>
    </w:p>
    <w:p>
      <w:pPr>
        <w:pStyle w:val="Heading1"/>
        <w:spacing w:after="156" w:before="156" w:line="380" w:lineRule="exact"/>
      </w:pPr>
      <w:r>
        <w:rPr>
          <w:rFonts w:ascii="小标宋" w:cs="小标宋" w:eastAsia="小标宋" w:hAnsi="小标宋"/>
          <w:b/>
          <w:bCs/>
          <w:sz w:val="32"/>
          <w:szCs w:val="32"/>
        </w:rPr>
        <w:t xml:space="preserve">5. 竞赛相关设施设备</w:t>
      </w:r>
    </w:p>
    <w:p>
      <w:pPr>
        <w:pStyle w:val="Heading2"/>
        <w:spacing w:after="120" w:before="156" w:line="360" w:lineRule="exact"/>
      </w:pPr>
      <w:r>
        <w:rPr>
          <w:rFonts w:ascii="黑体" w:cs="黑体" w:eastAsia="黑体" w:hAnsi="黑体"/>
          <w:b/>
          <w:bCs/>
          <w:sz w:val="32"/>
          <w:szCs w:val="32"/>
        </w:rPr>
        <w:t xml:space="preserve">5.1 场地设备</w:t>
      </w:r>
    </w:p>
    <w:p>
      <w:pPr>
        <w:spacing w:line="460" w:lineRule="exact"/>
        <w:ind w:firstLine="480"/>
        <w:jc w:val="left"/>
      </w:pPr>
      <w:r>
        <w:rPr>
          <w:rFonts w:ascii="宋体" w:cs="宋体" w:eastAsia="宋体" w:hAnsi="宋体"/>
          <w:b w:val="false"/>
          <w:bCs w:val="false"/>
          <w:color w:val="000000"/>
          <w:sz w:val="32"/>
          <w:szCs w:val="32"/>
        </w:rPr>
        <w:t xml:space="preserve">以每一个选手为单位配备，详见下表。</w:t>
      </w:r>
    </w:p>
    <w:p>
      <w:pPr>
        <w:spacing w:after="80" w:before="120" w:line="300" w:lineRule="exact"/>
        <w:jc w:val="center"/>
      </w:pPr>
      <w:r>
        <w:rPr>
          <w:rFonts w:ascii="宋体" w:cs="宋体" w:eastAsia="宋体" w:hAnsi="宋体"/>
          <w:b/>
          <w:bCs/>
          <w:sz w:val="24"/>
          <w:szCs w:val="24"/>
        </w:rPr>
        <w:t xml:space="preserve">表 5-1 场地设备清单（每工位配备）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400"/>
        <w:gridCol w:w="800"/>
        <w:gridCol w:w="800"/>
        <w:gridCol w:w="1200"/>
      </w:tblGrid>
      <w:tr>
        <w:trPr>
          <w:cantSplit/>
        </w:trPr>
        <w:tc>
          <w:tcPr>
            <w:tcW w:type="dxa" w:w="8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序号</w:t>
            </w:r>
          </w:p>
        </w:tc>
        <w:tc>
          <w:tcPr>
            <w:tcW w:type="dxa" w:w="24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设备名称</w:t>
            </w:r>
          </w:p>
        </w:tc>
        <w:tc>
          <w:tcPr>
            <w:tcW w:type="dxa" w:w="34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型号/规格（建议）</w:t>
            </w:r>
          </w:p>
        </w:tc>
        <w:tc>
          <w:tcPr>
            <w:tcW w:type="dxa" w:w="8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单位</w:t>
            </w:r>
          </w:p>
        </w:tc>
        <w:tc>
          <w:tcPr>
            <w:tcW w:type="dxa" w:w="8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数量</w:t>
            </w:r>
          </w:p>
        </w:tc>
        <w:tc>
          <w:tcPr>
            <w:tcW w:type="dxa" w:w="12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备注</w:t>
            </w:r>
          </w:p>
        </w:tc>
      </w:tr>
      <w:tr>
        <w:trPr>
          <w:cantSplit/>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计算机工作站</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i5 以上/16 GB/SSD/24 寸显示器</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台</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预装立创 EDA+Gerbv</w:t>
            </w:r>
          </w:p>
        </w:tc>
      </w:tr>
      <w:tr>
        <w:trPr>
          <w:cantSplit/>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2</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体视显微镜</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10—40 倍可调，带 LED 光源</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台</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模块 C/D 用</w:t>
            </w:r>
          </w:p>
        </w:tc>
      </w:tr>
      <w:tr>
        <w:trPr>
          <w:cantSplit/>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3</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数字万用表</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Fluke 15B+ 或同档</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台</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模块 C/D 用</w:t>
            </w:r>
          </w:p>
        </w:tc>
      </w:tr>
      <w:tr>
        <w:trPr>
          <w:cantSplit/>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4</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游标卡尺</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0—150 mm，精度 0.02 mm</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把</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模块 C 用</w:t>
            </w:r>
          </w:p>
        </w:tc>
      </w:tr>
      <w:tr>
        <w:trPr>
          <w:cantSplit/>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5</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放大镜</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10 倍带灯</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个</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模块 C 辅助</w:t>
            </w:r>
          </w:p>
        </w:tc>
      </w:tr>
    </w:tbl>
    <w:p>
      <w:pPr>
        <w:spacing w:line="460" w:lineRule="exact"/>
        <w:ind w:firstLine="480"/>
        <w:jc w:val="left"/>
      </w:pPr>
      <w:r>
        <w:rPr>
          <w:rFonts w:ascii="宋体" w:cs="宋体" w:eastAsia="宋体" w:hAnsi="宋体"/>
          <w:b w:val="false"/>
          <w:bCs w:val="false"/>
          <w:color w:val="000000"/>
          <w:sz w:val="32"/>
          <w:szCs w:val="32"/>
        </w:rPr>
        <w:t xml:space="preserve">成本估算：电脑可利用学校现有机房（增量成本 0）；显微镜 ¥500—2000/台；万用表 ¥200—400/台；游标卡尺 ¥50—100/把；放大镜 ¥20—50/个。单工位增量设备成本约 ¥800—2500；按 20 工位估算约 ¥1.6—5 万。</w:t>
      </w:r>
    </w:p>
    <w:p>
      <w:pPr>
        <w:pStyle w:val="Heading2"/>
        <w:spacing w:after="120" w:before="156" w:line="360" w:lineRule="exact"/>
      </w:pPr>
      <w:r>
        <w:rPr>
          <w:rFonts w:ascii="黑体" w:cs="黑体" w:eastAsia="黑体" w:hAnsi="黑体"/>
          <w:b/>
          <w:bCs/>
          <w:sz w:val="32"/>
          <w:szCs w:val="32"/>
        </w:rPr>
        <w:t xml:space="preserve">5.2 材料</w:t>
      </w:r>
    </w:p>
    <w:p>
      <w:pPr>
        <w:spacing w:line="460" w:lineRule="exact"/>
        <w:ind w:firstLine="480"/>
        <w:jc w:val="left"/>
      </w:pPr>
      <w:r>
        <w:rPr>
          <w:rFonts w:ascii="宋体" w:cs="宋体" w:eastAsia="宋体" w:hAnsi="宋体"/>
          <w:b w:val="false"/>
          <w:bCs w:val="false"/>
          <w:color w:val="000000"/>
          <w:sz w:val="32"/>
          <w:szCs w:val="32"/>
        </w:rPr>
        <w:t xml:space="preserve">以每一个选手为单位配备，详见下表。</w:t>
      </w:r>
    </w:p>
    <w:p>
      <w:pPr>
        <w:spacing w:after="80" w:before="120" w:line="300" w:lineRule="exact"/>
        <w:jc w:val="center"/>
      </w:pPr>
      <w:r>
        <w:rPr>
          <w:rFonts w:ascii="宋体" w:cs="宋体" w:eastAsia="宋体" w:hAnsi="宋体"/>
          <w:b/>
          <w:bCs/>
          <w:sz w:val="24"/>
          <w:szCs w:val="24"/>
        </w:rPr>
        <w:t xml:space="preserve">表 5-2 材料清单（每工位配备）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400"/>
        <w:gridCol w:w="800"/>
        <w:gridCol w:w="800"/>
      </w:tblGrid>
      <w:tr>
        <w:trPr>
          <w:cantSplit/>
        </w:trPr>
        <w:tc>
          <w:tcPr>
            <w:tcW w:type="dxa" w:w="8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序号</w:t>
            </w:r>
          </w:p>
        </w:tc>
        <w:tc>
          <w:tcPr>
            <w:tcW w:type="dxa" w:w="32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材料名称</w:t>
            </w:r>
          </w:p>
        </w:tc>
        <w:tc>
          <w:tcPr>
            <w:tcW w:type="dxa" w:w="34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规格</w:t>
            </w:r>
          </w:p>
        </w:tc>
        <w:tc>
          <w:tcPr>
            <w:tcW w:type="dxa" w:w="8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单位</w:t>
            </w:r>
          </w:p>
        </w:tc>
        <w:tc>
          <w:tcPr>
            <w:tcW w:type="dxa" w:w="8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数量</w:t>
            </w:r>
          </w:p>
        </w:tc>
      </w:tr>
      <w:tr>
        <w:trPr>
          <w:cantSplit/>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缺陷成品 PCB 板（模块 C）</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统一制板，含 12—15 处预设缺陷</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块</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w:t>
            </w:r>
          </w:p>
        </w:tc>
      </w:tr>
      <w:tr>
        <w:trPr>
          <w:cantSplit/>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2</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故障 PCB 板（模块 D，职工组）</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统一制板，含 2 处开路/短路</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块</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w:t>
            </w:r>
          </w:p>
        </w:tc>
      </w:tr>
      <w:tr>
        <w:trPr>
          <w:cantSplit/>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3</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检测记录表</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A4 打印</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份</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2</w:t>
            </w:r>
          </w:p>
        </w:tc>
      </w:tr>
      <w:tr>
        <w:trPr>
          <w:cantSplit/>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4</w:t>
            </w:r>
          </w:p>
        </w:tc>
        <w:tc>
          <w:tcPr>
            <w:tcW w:type="dxa" w:w="3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制程工艺卡模板（模块 B）</w:t>
            </w:r>
          </w:p>
        </w:tc>
        <w:tc>
          <w:tcPr>
            <w:tcW w:type="dxa" w:w="3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A4 打印</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份</w:t>
            </w:r>
          </w:p>
        </w:tc>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w:t>
            </w:r>
          </w:p>
        </w:tc>
      </w:tr>
    </w:tbl>
    <w:p>
      <w:pPr>
        <w:spacing w:line="460" w:lineRule="exact"/>
        <w:ind w:firstLine="480"/>
        <w:jc w:val="left"/>
      </w:pPr>
      <w:r>
        <w:rPr>
          <w:rFonts w:ascii="宋体" w:cs="宋体" w:eastAsia="宋体" w:hAnsi="宋体"/>
          <w:b w:val="false"/>
          <w:bCs w:val="false"/>
          <w:color w:val="000000"/>
          <w:sz w:val="32"/>
          <w:szCs w:val="32"/>
        </w:rPr>
        <w:t xml:space="preserve">缺陷板制备建议：联系 PCB 工厂按设计文件制作两批板——①良品板 5 块（裁判标定用+备用），②缺陷板 N+5 块（选手用+备用）。缺陷通过修改 Gerber 文件后制板实现（缩小间距、偏移钻孔、删除阻焊开窗等），每块板缺陷位置和类型一致。预估制板成本 ¥20—50/块，30 块约 ¥600—1500。</w:t>
      </w:r>
    </w:p>
    <w:p>
      <w:pPr>
        <w:pStyle w:val="Heading2"/>
        <w:spacing w:after="120" w:before="156" w:line="360" w:lineRule="exact"/>
      </w:pPr>
      <w:r>
        <w:rPr>
          <w:rFonts w:ascii="黑体" w:cs="黑体" w:eastAsia="黑体" w:hAnsi="黑体"/>
          <w:b/>
          <w:bCs/>
          <w:sz w:val="32"/>
          <w:szCs w:val="32"/>
        </w:rPr>
        <w:t xml:space="preserve">5.3 竞赛选手自备的设备和工具</w:t>
      </w:r>
    </w:p>
    <w:p>
      <w:pPr>
        <w:spacing w:after="80" w:before="120" w:line="300" w:lineRule="exact"/>
        <w:jc w:val="center"/>
      </w:pPr>
      <w:r>
        <w:rPr>
          <w:rFonts w:ascii="宋体" w:cs="宋体" w:eastAsia="宋体" w:hAnsi="宋体"/>
          <w:b/>
          <w:bCs/>
          <w:sz w:val="24"/>
          <w:szCs w:val="24"/>
        </w:rPr>
        <w:t xml:space="preserve">表 5-3 选手可自备设备和工具</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400"/>
      </w:tblGrid>
      <w:tr>
        <w:trPr>
          <w:cantSplit/>
        </w:trPr>
        <w:tc>
          <w:tcPr>
            <w:tcW w:type="dxa" w:w="8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序号</w:t>
            </w:r>
          </w:p>
        </w:tc>
        <w:tc>
          <w:tcPr>
            <w:tcW w:type="dxa" w:w="42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名称</w:t>
            </w:r>
          </w:p>
        </w:tc>
        <w:tc>
          <w:tcPr>
            <w:tcW w:type="dxa" w:w="44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备注</w:t>
            </w:r>
          </w:p>
        </w:tc>
      </w:tr>
      <w:tr>
        <w:trPr>
          <w:cantSplit/>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防静电手环</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建议自备</w:t>
            </w:r>
          </w:p>
        </w:tc>
      </w:tr>
      <w:tr>
        <w:trPr>
          <w:cantSplit/>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2</w:t>
            </w:r>
          </w:p>
        </w:tc>
        <w:tc>
          <w:tcPr>
            <w:tcW w:type="dxa" w:w="42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计算器</w:t>
            </w:r>
          </w:p>
        </w:tc>
        <w:tc>
          <w:tcPr>
            <w:tcW w:type="dxa" w:w="44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允许使用</w:t>
            </w:r>
          </w:p>
        </w:tc>
      </w:tr>
    </w:tbl>
    <w:p>
      <w:pPr>
        <w:spacing w:line="460" w:lineRule="exact"/>
        <w:ind w:firstLine="480"/>
        <w:jc w:val="left"/>
      </w:pPr>
      <w:r>
        <w:rPr>
          <w:rFonts w:ascii="宋体" w:cs="宋体" w:eastAsia="宋体" w:hAnsi="宋体"/>
          <w:b w:val="false"/>
          <w:bCs w:val="false"/>
          <w:color w:val="000000"/>
          <w:sz w:val="32"/>
          <w:szCs w:val="32"/>
        </w:rPr>
        <w:t xml:space="preserve">除上表所列以外的其他材料、工具，需报备裁判长同意后方可带入赛场使用。</w:t>
      </w:r>
    </w:p>
    <w:p>
      <w:pPr>
        <w:pStyle w:val="Heading2"/>
        <w:spacing w:after="120" w:before="156" w:line="360" w:lineRule="exact"/>
      </w:pPr>
      <w:r>
        <w:rPr>
          <w:rFonts w:ascii="黑体" w:cs="黑体" w:eastAsia="黑体" w:hAnsi="黑体"/>
          <w:b/>
          <w:bCs/>
          <w:sz w:val="32"/>
          <w:szCs w:val="32"/>
        </w:rPr>
        <w:t xml:space="preserve">5.4 竞赛场地禁止自带使用的设备和材料</w:t>
      </w:r>
    </w:p>
    <w:p>
      <w:pPr>
        <w:spacing w:after="80" w:before="120" w:line="300" w:lineRule="exact"/>
        <w:jc w:val="center"/>
      </w:pPr>
      <w:r>
        <w:rPr>
          <w:rFonts w:ascii="宋体" w:cs="宋体" w:eastAsia="宋体" w:hAnsi="宋体"/>
          <w:b/>
          <w:bCs/>
          <w:sz w:val="24"/>
          <w:szCs w:val="24"/>
        </w:rPr>
        <w:t xml:space="preserve">表 5-4 禁止自带设备和材料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8600"/>
      </w:tblGrid>
      <w:tr>
        <w:trPr>
          <w:cantSplit/>
        </w:trPr>
        <w:tc>
          <w:tcPr>
            <w:tcW w:type="dxa" w:w="8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序号</w:t>
            </w:r>
          </w:p>
        </w:tc>
        <w:tc>
          <w:tcPr>
            <w:tcW w:type="dxa" w:w="8600"/>
            <w:tcBorders>
              <w:top w:val="single" w:color="000000" w:sz="4"/>
              <w:left w:val="single" w:color="000000" w:sz="4"/>
              <w:bottom w:val="single" w:color="000000" w:sz="4"/>
              <w:right w:val="single" w:color="000000" w:sz="4"/>
            </w:tcBorders>
            <w:shd w:fill="D5E8F0" w:color="auto" w:val="clear"/>
            <w:tcMar>
              <w:top w:type="dxa" w:w="80"/>
              <w:left w:type="dxa" w:w="120"/>
              <w:bottom w:type="dxa" w:w="80"/>
              <w:right w:type="dxa" w:w="120"/>
            </w:tcMar>
            <w:vAlign w:val="center"/>
          </w:tcPr>
          <w:p>
            <w:pPr>
              <w:spacing w:line="280" w:lineRule="exact"/>
              <w:jc w:val="center"/>
            </w:pPr>
            <w:r>
              <w:rPr>
                <w:rFonts w:ascii="宋体" w:cs="宋体" w:eastAsia="宋体" w:hAnsi="宋体"/>
                <w:b/>
                <w:bCs/>
                <w:sz w:val="24"/>
                <w:szCs w:val="24"/>
              </w:rPr>
              <w:t xml:space="preserve">设备和材料名称</w:t>
            </w:r>
          </w:p>
        </w:tc>
      </w:tr>
      <w:tr>
        <w:trPr>
          <w:cantSplit/>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1</w:t>
            </w:r>
          </w:p>
        </w:tc>
        <w:tc>
          <w:tcPr>
            <w:tcW w:type="dxa" w:w="8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预制 Gerber 文件/PCB 设计文件/元件库</w:t>
            </w:r>
          </w:p>
        </w:tc>
      </w:tr>
      <w:tr>
        <w:trPr>
          <w:cantSplit/>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2</w:t>
            </w:r>
          </w:p>
        </w:tc>
        <w:tc>
          <w:tcPr>
            <w:tcW w:type="dxa" w:w="8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存储设备（U 盘/移动硬盘）</w:t>
            </w:r>
          </w:p>
        </w:tc>
      </w:tr>
      <w:tr>
        <w:trPr>
          <w:cantSplit/>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3</w:t>
            </w:r>
          </w:p>
        </w:tc>
        <w:tc>
          <w:tcPr>
            <w:tcW w:type="dxa" w:w="8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通信设备（手机/平板）</w:t>
            </w:r>
          </w:p>
        </w:tc>
      </w:tr>
      <w:tr>
        <w:trPr>
          <w:cantSplit/>
        </w:trP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4</w:t>
            </w:r>
          </w:p>
        </w:tc>
        <w:tc>
          <w:tcPr>
            <w:tcW w:type="dxa" w:w="8600"/>
            <w:tcBorders>
              <w:top w:val="single" w:color="000000" w:sz="4"/>
              <w:left w:val="single" w:color="000000" w:sz="4"/>
              <w:bottom w:val="single" w:color="000000" w:sz="4"/>
              <w:right w:val="single" w:color="000000" w:sz="4"/>
            </w:tcBorders>
            <w:tcMar>
              <w:top w:type="dxa" w:w="80"/>
              <w:left w:type="dxa" w:w="120"/>
              <w:bottom w:type="dxa" w:w="80"/>
              <w:right w:type="dxa" w:w="120"/>
            </w:tcMar>
            <w:vAlign w:val="center"/>
          </w:tcPr>
          <w:p>
            <w:pPr>
              <w:spacing w:line="280" w:lineRule="exact"/>
              <w:jc w:val="center"/>
            </w:pPr>
            <w:r>
              <w:rPr>
                <w:rFonts w:ascii="宋体" w:cs="宋体" w:eastAsia="宋体" w:hAnsi="宋体"/>
                <w:b w:val="false"/>
                <w:bCs w:val="false"/>
                <w:sz w:val="24"/>
                <w:szCs w:val="24"/>
              </w:rPr>
              <w:t xml:space="preserve">未经审核的第三方软件/插件</w:t>
            </w:r>
          </w:p>
        </w:tc>
      </w:tr>
    </w:tbl>
    <w:p>
      <w:pPr>
        <w:pStyle w:val="Heading1"/>
        <w:spacing w:after="156" w:before="156" w:line="380" w:lineRule="exact"/>
      </w:pPr>
      <w:r>
        <w:rPr>
          <w:rFonts w:ascii="小标宋" w:cs="小标宋" w:eastAsia="小标宋" w:hAnsi="小标宋"/>
          <w:b/>
          <w:bCs/>
          <w:sz w:val="32"/>
          <w:szCs w:val="32"/>
        </w:rPr>
        <w:t xml:space="preserve">6. 项目特别规定</w:t>
      </w:r>
    </w:p>
    <w:p>
      <w:pPr>
        <w:spacing w:line="460" w:lineRule="exact"/>
        <w:ind w:firstLine="480"/>
        <w:jc w:val="left"/>
      </w:pPr>
      <w:r>
        <w:rPr>
          <w:rFonts w:ascii="宋体" w:cs="宋体" w:eastAsia="宋体" w:hAnsi="宋体"/>
          <w:b w:val="false"/>
          <w:bCs w:val="false"/>
          <w:color w:val="000000"/>
          <w:sz w:val="32"/>
          <w:szCs w:val="32"/>
        </w:rPr>
        <w:t xml:space="preserve">（1）工具箱检查规定：赛前对选手自带工具进行检查，确认无预制文件、存储设备及通信设备。</w:t>
      </w:r>
    </w:p>
    <w:p>
      <w:pPr>
        <w:spacing w:line="460" w:lineRule="exact"/>
        <w:ind w:firstLine="480"/>
        <w:jc w:val="left"/>
      </w:pPr>
      <w:r>
        <w:rPr>
          <w:rFonts w:ascii="宋体" w:cs="宋体" w:eastAsia="宋体" w:hAnsi="宋体"/>
          <w:b w:val="false"/>
          <w:bCs w:val="false"/>
          <w:color w:val="000000"/>
          <w:sz w:val="32"/>
          <w:szCs w:val="32"/>
        </w:rPr>
        <w:t xml:space="preserve">（2）赛题语种：竞赛赛题及配套文件采用中文。</w:t>
      </w:r>
    </w:p>
    <w:p>
      <w:pPr>
        <w:spacing w:line="460" w:lineRule="exact"/>
        <w:ind w:firstLine="480"/>
        <w:jc w:val="left"/>
      </w:pPr>
      <w:r>
        <w:rPr>
          <w:rFonts w:ascii="宋体" w:cs="宋体" w:eastAsia="宋体" w:hAnsi="宋体"/>
          <w:b w:val="false"/>
          <w:bCs w:val="false"/>
          <w:color w:val="000000"/>
          <w:sz w:val="32"/>
          <w:szCs w:val="32"/>
        </w:rPr>
        <w:t xml:space="preserve">（3）软件环境规定：赛场统一安装立创 EDA 专业版和 Gerbv/ViewMate 等 Gerber 查看工具，选手不得安装其他软件；允许使用软件内置功能，禁止使用外部脚本/插件。</w:t>
      </w:r>
    </w:p>
    <w:p>
      <w:pPr>
        <w:spacing w:line="460" w:lineRule="exact"/>
        <w:ind w:firstLine="480"/>
        <w:jc w:val="left"/>
      </w:pPr>
      <w:r>
        <w:rPr>
          <w:rFonts w:ascii="宋体" w:cs="宋体" w:eastAsia="宋体" w:hAnsi="宋体"/>
          <w:b w:val="false"/>
          <w:bCs w:val="false"/>
          <w:color w:val="000000"/>
          <w:sz w:val="32"/>
          <w:szCs w:val="32"/>
        </w:rPr>
        <w:t xml:space="preserve">（4）缺陷板操作规定：模块 C/D 的缺陷板不得进行任何物理修改（不得刮铜、焊接、修补），仅限观察和测量；违反者取消该模块成绩。</w:t>
      </w:r>
    </w:p>
    <w:p>
      <w:pPr>
        <w:spacing w:line="460" w:lineRule="exact"/>
        <w:ind w:firstLine="480"/>
        <w:jc w:val="left"/>
      </w:pPr>
      <w:r>
        <w:rPr>
          <w:rFonts w:ascii="宋体" w:cs="宋体" w:eastAsia="宋体" w:hAnsi="宋体"/>
          <w:b w:val="false"/>
          <w:bCs w:val="false"/>
          <w:color w:val="000000"/>
          <w:sz w:val="32"/>
          <w:szCs w:val="32"/>
        </w:rPr>
        <w:t xml:space="preserve">（5）技术违规处罚：</w:t>
      </w:r>
    </w:p>
    <w:p>
      <w:pPr>
        <w:spacing w:line="460" w:lineRule="exact"/>
        <w:ind w:firstLine="480"/>
        <w:jc w:val="left"/>
      </w:pPr>
      <w:r>
        <w:rPr>
          <w:rFonts w:ascii="宋体" w:cs="宋体" w:eastAsia="宋体" w:hAnsi="宋体"/>
          <w:b w:val="false"/>
          <w:bCs w:val="false"/>
          <w:color w:val="000000"/>
          <w:sz w:val="32"/>
          <w:szCs w:val="32"/>
        </w:rPr>
        <w:t xml:space="preserve">① 使用预制文件：取消该模块成绩；</w:t>
      </w:r>
    </w:p>
    <w:p>
      <w:pPr>
        <w:spacing w:line="460" w:lineRule="exact"/>
        <w:ind w:firstLine="480"/>
        <w:jc w:val="left"/>
      </w:pPr>
      <w:r>
        <w:rPr>
          <w:rFonts w:ascii="宋体" w:cs="宋体" w:eastAsia="宋体" w:hAnsi="宋体"/>
          <w:b w:val="false"/>
          <w:bCs w:val="false"/>
          <w:color w:val="000000"/>
          <w:sz w:val="32"/>
          <w:szCs w:val="32"/>
        </w:rPr>
        <w:t xml:space="preserve">② 使用通信/存储设备：取消项目成绩；</w:t>
      </w:r>
    </w:p>
    <w:p>
      <w:pPr>
        <w:spacing w:line="460" w:lineRule="exact"/>
        <w:ind w:firstLine="480"/>
        <w:jc w:val="left"/>
      </w:pPr>
      <w:r>
        <w:rPr>
          <w:rFonts w:ascii="宋体" w:cs="宋体" w:eastAsia="宋体" w:hAnsi="宋体"/>
          <w:b w:val="false"/>
          <w:bCs w:val="false"/>
          <w:color w:val="000000"/>
          <w:sz w:val="32"/>
          <w:szCs w:val="32"/>
        </w:rPr>
        <w:t xml:space="preserve">③ 修改缺陷板物理状态：取消该模块成绩；</w:t>
      </w:r>
    </w:p>
    <w:p>
      <w:pPr>
        <w:spacing w:line="460" w:lineRule="exact"/>
        <w:ind w:firstLine="480"/>
        <w:jc w:val="left"/>
      </w:pPr>
      <w:r>
        <w:rPr>
          <w:rFonts w:ascii="宋体" w:cs="宋体" w:eastAsia="宋体" w:hAnsi="宋体"/>
          <w:b w:val="false"/>
          <w:bCs w:val="false"/>
          <w:color w:val="000000"/>
          <w:sz w:val="32"/>
          <w:szCs w:val="32"/>
        </w:rPr>
        <w:t xml:space="preserve">④ 干扰其他选手：首次警告扣 5 分，再次出现取消项目成绩。</w:t>
      </w:r>
    </w:p>
    <w:p>
      <w:pPr>
        <w:pStyle w:val="Heading1"/>
        <w:spacing w:after="156" w:before="156" w:line="380" w:lineRule="exact"/>
      </w:pPr>
      <w:r>
        <w:rPr>
          <w:rFonts w:ascii="小标宋" w:cs="小标宋" w:eastAsia="小标宋" w:hAnsi="小标宋"/>
          <w:b/>
          <w:bCs/>
          <w:sz w:val="32"/>
          <w:szCs w:val="32"/>
        </w:rPr>
        <w:t xml:space="preserve">7. 赛场布局要求</w:t>
      </w:r>
    </w:p>
    <w:p>
      <w:pPr>
        <w:spacing w:line="460" w:lineRule="exact"/>
        <w:ind w:firstLine="480"/>
        <w:jc w:val="left"/>
      </w:pPr>
      <w:r>
        <w:rPr>
          <w:rFonts w:ascii="宋体" w:cs="宋体" w:eastAsia="宋体" w:hAnsi="宋体"/>
          <w:b w:val="false"/>
          <w:bCs w:val="false"/>
          <w:color w:val="000000"/>
          <w:sz w:val="32"/>
          <w:szCs w:val="32"/>
        </w:rPr>
        <w:t xml:space="preserve">赛场按功能分区布置，各区之间物理隔离或通过警戒带分离：</w:t>
      </w:r>
    </w:p>
    <w:p>
      <w:pPr>
        <w:spacing w:line="460" w:lineRule="exact"/>
        <w:ind w:firstLine="480"/>
        <w:jc w:val="left"/>
      </w:pPr>
      <w:r>
        <w:rPr>
          <w:rFonts w:ascii="宋体" w:cs="宋体" w:eastAsia="宋体" w:hAnsi="宋体"/>
          <w:b w:val="false"/>
          <w:bCs w:val="false"/>
          <w:color w:val="000000"/>
          <w:sz w:val="32"/>
          <w:szCs w:val="32"/>
        </w:rPr>
        <w:t xml:space="preserve">（1）计算机区（机房）：模块 A+B 场地，每个工位一台电脑，工位间距不小于 1.2 m。</w:t>
      </w:r>
    </w:p>
    <w:p>
      <w:pPr>
        <w:spacing w:line="460" w:lineRule="exact"/>
        <w:ind w:firstLine="480"/>
        <w:jc w:val="left"/>
      </w:pPr>
      <w:r>
        <w:rPr>
          <w:rFonts w:ascii="宋体" w:cs="宋体" w:eastAsia="宋体" w:hAnsi="宋体"/>
          <w:b w:val="false"/>
          <w:bCs w:val="false"/>
          <w:color w:val="000000"/>
          <w:sz w:val="32"/>
          <w:szCs w:val="32"/>
        </w:rPr>
        <w:t xml:space="preserve">（2）检测区：模块 C+D 场地，每个工位配备显微镜+万用表+缺陷板，配备标准照明（≥500 lux）。</w:t>
      </w:r>
    </w:p>
    <w:p>
      <w:pPr>
        <w:spacing w:line="460" w:lineRule="exact"/>
        <w:ind w:firstLine="480"/>
        <w:jc w:val="left"/>
      </w:pPr>
      <w:r>
        <w:rPr>
          <w:rFonts w:ascii="宋体" w:cs="宋体" w:eastAsia="宋体" w:hAnsi="宋体"/>
          <w:b w:val="false"/>
          <w:bCs w:val="false"/>
          <w:color w:val="000000"/>
          <w:sz w:val="32"/>
          <w:szCs w:val="32"/>
        </w:rPr>
        <w:t xml:space="preserve">（3）裁判区：独立评分室，与赛场隔离。</w:t>
      </w:r>
    </w:p>
    <w:p>
      <w:pPr>
        <w:spacing w:line="460" w:lineRule="exact"/>
        <w:ind w:firstLine="480"/>
        <w:jc w:val="left"/>
      </w:pPr>
      <w:r>
        <w:rPr>
          <w:rFonts w:ascii="宋体" w:cs="宋体" w:eastAsia="宋体" w:hAnsi="宋体"/>
          <w:b w:val="false"/>
          <w:bCs w:val="false"/>
          <w:color w:val="000000"/>
          <w:sz w:val="32"/>
          <w:szCs w:val="32"/>
        </w:rPr>
        <w:t xml:space="preserve">（4）候赛区/观摩区：选手等候与观众观摩区，与赛场隔离，观摩区距工位不小于 2 m。</w:t>
      </w:r>
    </w:p>
    <w:p>
      <w:pPr>
        <w:spacing w:line="460" w:lineRule="exact"/>
        <w:ind w:firstLine="480"/>
        <w:jc w:val="left"/>
      </w:pPr>
      <w:r>
        <w:rPr>
          <w:rFonts w:ascii="宋体" w:cs="宋体" w:eastAsia="宋体" w:hAnsi="宋体"/>
          <w:b w:val="false"/>
          <w:bCs w:val="false"/>
          <w:color w:val="000000"/>
          <w:sz w:val="32"/>
          <w:szCs w:val="32"/>
        </w:rPr>
        <w:t xml:space="preserve">建议：若学校机房与电子实训室相邻，可将计算机区与检测区合并布置于同一间大教室的不同分区（电脑一侧、检测台一侧），以减少换场时间。赛场平面示意图（标注各区域、工位数量、出入口和裁判通道）见附件。</w:t>
      </w:r>
    </w:p>
    <w:p>
      <w:pPr>
        <w:pStyle w:val="Heading1"/>
        <w:spacing w:after="156" w:before="156" w:line="380" w:lineRule="exact"/>
      </w:pPr>
      <w:r>
        <w:rPr>
          <w:rFonts w:ascii="小标宋" w:cs="小标宋" w:eastAsia="小标宋" w:hAnsi="小标宋"/>
          <w:b/>
          <w:bCs/>
          <w:sz w:val="32"/>
          <w:szCs w:val="32"/>
        </w:rPr>
        <w:t xml:space="preserve">8. 健康安全和绿色环保</w:t>
      </w:r>
    </w:p>
    <w:p>
      <w:pPr>
        <w:spacing w:line="460" w:lineRule="exact"/>
        <w:ind w:firstLine="480"/>
        <w:jc w:val="left"/>
      </w:pPr>
      <w:r>
        <w:rPr>
          <w:rFonts w:ascii="宋体" w:cs="宋体" w:eastAsia="宋体" w:hAnsi="宋体"/>
          <w:b w:val="false"/>
          <w:bCs w:val="false"/>
          <w:color w:val="000000"/>
          <w:sz w:val="32"/>
          <w:szCs w:val="32"/>
        </w:rPr>
        <w:t xml:space="preserve">本项目不涉及化学品操作（不进行桌面制版），安全要求大幅简化。</w:t>
      </w:r>
    </w:p>
    <w:p>
      <w:pPr>
        <w:spacing w:line="460" w:lineRule="exact"/>
        <w:ind w:firstLine="480"/>
        <w:jc w:val="left"/>
      </w:pPr>
      <w:r>
        <w:rPr>
          <w:rFonts w:ascii="宋体" w:cs="宋体" w:eastAsia="宋体" w:hAnsi="宋体"/>
          <w:b w:val="false"/>
          <w:bCs w:val="false"/>
          <w:color w:val="000000"/>
          <w:sz w:val="32"/>
          <w:szCs w:val="32"/>
        </w:rPr>
        <w:t xml:space="preserve">安全规定：</w:t>
      </w:r>
    </w:p>
    <w:p>
      <w:pPr>
        <w:spacing w:line="460" w:lineRule="exact"/>
        <w:ind w:firstLine="480"/>
        <w:jc w:val="left"/>
      </w:pPr>
      <w:r>
        <w:rPr>
          <w:rFonts w:ascii="宋体" w:cs="宋体" w:eastAsia="宋体" w:hAnsi="宋体"/>
          <w:b w:val="false"/>
          <w:bCs w:val="false"/>
          <w:color w:val="000000"/>
          <w:sz w:val="32"/>
          <w:szCs w:val="32"/>
        </w:rPr>
        <w:t xml:space="preserve">（1）用电安全：计算机设备接地良好，禁止私接电源；</w:t>
      </w:r>
    </w:p>
    <w:p>
      <w:pPr>
        <w:spacing w:line="460" w:lineRule="exact"/>
        <w:ind w:firstLine="480"/>
        <w:jc w:val="left"/>
      </w:pPr>
      <w:r>
        <w:rPr>
          <w:rFonts w:ascii="宋体" w:cs="宋体" w:eastAsia="宋体" w:hAnsi="宋体"/>
          <w:b w:val="false"/>
          <w:bCs w:val="false"/>
          <w:color w:val="000000"/>
          <w:sz w:val="32"/>
          <w:szCs w:val="32"/>
        </w:rPr>
        <w:t xml:space="preserve">（2）设备操作安全：显微镜轻拿轻放，万用表正确选择量程；</w:t>
      </w:r>
    </w:p>
    <w:p>
      <w:pPr>
        <w:spacing w:line="460" w:lineRule="exact"/>
        <w:ind w:firstLine="480"/>
        <w:jc w:val="left"/>
      </w:pPr>
      <w:r>
        <w:rPr>
          <w:rFonts w:ascii="宋体" w:cs="宋体" w:eastAsia="宋体" w:hAnsi="宋体"/>
          <w:b w:val="false"/>
          <w:bCs w:val="false"/>
          <w:color w:val="000000"/>
          <w:sz w:val="32"/>
          <w:szCs w:val="32"/>
        </w:rPr>
        <w:t xml:space="preserve">（3）紧急通道：赛场设置不少于 2 个紧急出口，保持畅通。</w:t>
      </w:r>
    </w:p>
    <w:p>
      <w:pPr>
        <w:spacing w:line="460" w:lineRule="exact"/>
        <w:ind w:firstLine="480"/>
        <w:jc w:val="left"/>
      </w:pPr>
      <w:r>
        <w:rPr>
          <w:rFonts w:ascii="宋体" w:cs="宋体" w:eastAsia="宋体" w:hAnsi="宋体"/>
          <w:b w:val="false"/>
          <w:bCs w:val="false"/>
          <w:color w:val="000000"/>
          <w:sz w:val="32"/>
          <w:szCs w:val="32"/>
        </w:rPr>
        <w:t xml:space="preserve">环保要求：</w:t>
      </w:r>
    </w:p>
    <w:p>
      <w:pPr>
        <w:spacing w:line="460" w:lineRule="exact"/>
        <w:ind w:firstLine="480"/>
        <w:jc w:val="left"/>
      </w:pPr>
      <w:r>
        <w:rPr>
          <w:rFonts w:ascii="宋体" w:cs="宋体" w:eastAsia="宋体" w:hAnsi="宋体"/>
          <w:b w:val="false"/>
          <w:bCs w:val="false"/>
          <w:color w:val="000000"/>
          <w:sz w:val="32"/>
          <w:szCs w:val="32"/>
        </w:rPr>
        <w:t xml:space="preserve">（1）缺陷板赛后统一回收，交由 PCB 工厂按电子废弃物规范处理；</w:t>
      </w:r>
    </w:p>
    <w:p>
      <w:pPr>
        <w:spacing w:line="460" w:lineRule="exact"/>
        <w:ind w:firstLine="480"/>
        <w:jc w:val="left"/>
      </w:pPr>
      <w:r>
        <w:rPr>
          <w:rFonts w:ascii="宋体" w:cs="宋体" w:eastAsia="宋体" w:hAnsi="宋体"/>
          <w:b w:val="false"/>
          <w:bCs w:val="false"/>
          <w:color w:val="000000"/>
          <w:sz w:val="32"/>
          <w:szCs w:val="32"/>
        </w:rPr>
        <w:t xml:space="preserve">（2）竞赛用纸双面打印；</w:t>
      </w:r>
    </w:p>
    <w:p>
      <w:pPr>
        <w:spacing w:line="460" w:lineRule="exact"/>
        <w:ind w:firstLine="480"/>
        <w:jc w:val="left"/>
      </w:pPr>
      <w:r>
        <w:rPr>
          <w:rFonts w:ascii="宋体" w:cs="宋体" w:eastAsia="宋体" w:hAnsi="宋体"/>
          <w:b w:val="false"/>
          <w:bCs w:val="false"/>
          <w:color w:val="000000"/>
          <w:sz w:val="32"/>
          <w:szCs w:val="32"/>
        </w:rPr>
        <w:t xml:space="preserve">（3）计算机设备赛后正常关机，节约用电。</w:t>
      </w:r>
    </w:p>
    <w:p>
      <w:pPr>
        <w:spacing w:line="460" w:lineRule="exact"/>
        <w:ind w:firstLine="480"/>
        <w:jc w:val="left"/>
      </w:pPr>
      <w:r>
        <w:rPr>
          <w:rFonts w:ascii="宋体" w:cs="宋体" w:eastAsia="宋体" w:hAnsi="宋体"/>
          <w:b w:val="false"/>
          <w:bCs w:val="false"/>
          <w:color w:val="000000"/>
          <w:sz w:val="32"/>
          <w:szCs w:val="32"/>
        </w:rPr>
        <w:t xml:space="preserve">相比含桌面制板的方案，本方案无化学品风险、无废液处理需求、无通风排风要求，安全合规成本几乎为零。</w:t>
      </w:r>
    </w:p>
    <w:p>
      <w:pPr>
        <w:pStyle w:val="Heading1"/>
        <w:spacing w:after="156" w:before="156" w:line="380" w:lineRule="exact"/>
      </w:pPr>
      <w:r>
        <w:rPr>
          <w:rFonts w:ascii="小标宋" w:cs="小标宋" w:eastAsia="小标宋" w:hAnsi="小标宋"/>
          <w:b/>
          <w:bCs/>
          <w:sz w:val="32"/>
          <w:szCs w:val="32"/>
        </w:rPr>
        <w:t xml:space="preserve">9. 开放赛场</w:t>
      </w:r>
    </w:p>
    <w:p>
      <w:pPr>
        <w:spacing w:line="460" w:lineRule="exact"/>
        <w:ind w:firstLine="480"/>
        <w:jc w:val="left"/>
      </w:pPr>
      <w:r>
        <w:rPr>
          <w:rFonts w:ascii="宋体" w:cs="宋体" w:eastAsia="宋体" w:hAnsi="宋体"/>
          <w:b w:val="false"/>
          <w:bCs w:val="false"/>
          <w:color w:val="000000"/>
          <w:sz w:val="32"/>
          <w:szCs w:val="32"/>
        </w:rPr>
        <w:t xml:space="preserve">（1）计算机区为封闭赛场，屏幕内容涉及赛题，防止泄题。</w:t>
      </w:r>
    </w:p>
    <w:p>
      <w:pPr>
        <w:spacing w:line="460" w:lineRule="exact"/>
        <w:ind w:firstLine="480"/>
        <w:jc w:val="left"/>
      </w:pPr>
      <w:r>
        <w:rPr>
          <w:rFonts w:ascii="宋体" w:cs="宋体" w:eastAsia="宋体" w:hAnsi="宋体"/>
          <w:b w:val="false"/>
          <w:bCs w:val="false"/>
          <w:color w:val="000000"/>
          <w:sz w:val="32"/>
          <w:szCs w:val="32"/>
        </w:rPr>
        <w:t xml:space="preserve">（2）检测区在不影响选手的前提下允许观众在隔离带外观看（距工位不小于 2 m）。</w:t>
      </w:r>
    </w:p>
    <w:p>
      <w:pPr>
        <w:spacing w:line="460" w:lineRule="exact"/>
        <w:ind w:firstLine="480"/>
        <w:jc w:val="left"/>
      </w:pPr>
      <w:r>
        <w:rPr>
          <w:rFonts w:ascii="宋体" w:cs="宋体" w:eastAsia="宋体" w:hAnsi="宋体"/>
          <w:b w:val="false"/>
          <w:bCs w:val="false"/>
          <w:color w:val="000000"/>
          <w:sz w:val="32"/>
          <w:szCs w:val="32"/>
        </w:rPr>
        <w:t xml:space="preserve">（3）摄影、录像须经组委会批准，不得使用闪光灯，不得进入选手工位范围。</w:t>
      </w:r>
    </w:p>
    <w:sectPr>
      <w:head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32"/>
        <w:szCs w:val="32"/>
      </w:rPr>
    </w:rPrDefault>
    <w:pPrDefault>
      <w:pPr>
        <w:spacing w:line="460" w:lineRule="exac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156" w:before="156" w:line="380" w:lineRule="exact"/>
      <w:outlineLvl w:val="0"/>
    </w:pPr>
    <w:rPr>
      <w:rFonts w:ascii="小标宋" w:cs="小标宋" w:eastAsia="小标宋" w:hAnsi="小标宋"/>
      <w:b/>
      <w:bCs/>
      <w:sz w:val="32"/>
      <w:szCs w:val="32"/>
    </w:rPr>
  </w:style>
  <w:style w:type="paragraph" w:styleId="Heading2">
    <w:name w:val="Heading 2"/>
    <w:basedOn w:val="Normal"/>
    <w:next w:val="Normal"/>
    <w:qFormat/>
    <w:pPr>
      <w:keepNext w:val="false"/>
      <w:keepLines w:val="false"/>
      <w:spacing w:after="120" w:before="156" w:line="360" w:lineRule="exact"/>
      <w:outlineLvl w:val="1"/>
    </w:pPr>
    <w:rPr>
      <w:rFonts w:ascii="黑体" w:cs="黑体" w:eastAsia="黑体" w:hAnsi="黑体"/>
      <w:b/>
      <w:bCs/>
      <w:sz w:val="32"/>
      <w:szCs w:val="32"/>
    </w:rPr>
  </w:style>
  <w:style w:type="paragraph" w:styleId="Heading3">
    <w:name w:val="Heading 3"/>
    <w:basedOn w:val="Normal"/>
    <w:next w:val="Normal"/>
    <w:qFormat/>
    <w:pPr>
      <w:keepNext w:val="false"/>
      <w:keepLines w:val="false"/>
      <w:spacing w:after="80" w:before="120" w:line="360" w:lineRule="exact"/>
      <w:outlineLvl w:val="2"/>
    </w:pPr>
    <w:rPr>
      <w:rFonts w:ascii="黑体" w:cs="黑体" w:eastAsia="黑体" w:hAnsi="黑体"/>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印制电路制作工项目技术工作文件</dc:title>
  <dc:creator>Handoff</dc:creator>
  <cp:lastModifiedBy>Handoff</cp:lastModifiedBy>
  <cp:revision>1</cp:revision>
  <dcterms:created xsi:type="dcterms:W3CDTF">2026-06-22T02:53:52.534Z</dcterms:created>
  <dcterms:modified xsi:type="dcterms:W3CDTF">2026-06-22T02:53:52.535Z</dcterms:modified>
</cp:coreProperties>
</file>

<file path=docProps/custom.xml><?xml version="1.0" encoding="utf-8"?>
<Properties xmlns="http://schemas.openxmlformats.org/officeDocument/2006/custom-properties" xmlns:vt="http://schemas.openxmlformats.org/officeDocument/2006/docPropsVTypes"/>
</file>