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  <w:jc w:val="center"/>
      </w:pPr>
      <w:r>
        <w:rPr>
          <w:rFonts w:ascii="黑体" w:hAnsi="黑体" w:eastAsia="黑体"/>
          <w:b/>
          <w:sz w:val="24"/>
        </w:rPr>
        <w:t>模块D 尺寸与通断（参考答案·裁判用）</w:t>
      </w:r>
    </w:p>
    <w:p>
      <w:pPr>
        <w:spacing w:before="60" w:after="160"/>
      </w:pPr>
      <w:r>
        <w:rPr>
          <w:rFonts w:ascii="仿宋" w:hAnsi="仿宋" w:eastAsia="仿宋"/>
          <w:b w:val="0"/>
          <w:sz w:val="18"/>
        </w:rPr>
        <w:t>【内部文件】尺寸部分见下表；电气连通与故障定位详见《模块D样题_电气连通与故障定位_参考答案》。</w:t>
      </w:r>
    </w:p>
    <w:p>
      <w:pPr>
        <w:spacing w:before="60" w:after="60"/>
      </w:pPr>
      <w:r>
        <w:rPr>
          <w:rFonts w:ascii="黑体" w:hAnsi="黑体" w:eastAsia="黑体"/>
          <w:b/>
          <w:sz w:val="22"/>
        </w:rPr>
        <w:t>一、尺寸真值（示例标定）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测量项目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名义值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公差/判定限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裁判真值（示例）</w:t>
            </w:r>
          </w:p>
        </w:tc>
        <w:tc>
          <w:tcPr>
            <w:tcW w:type="dxa" w:w="204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预设</w:t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板长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80.00 mm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±0.20 mm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80.05 mm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合格</w:t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板宽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60.00 mm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±0.20 mm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59.98 mm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合格</w:t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板厚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1.60 mm（63 mil）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±0.16 mm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1.58 mm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合格</w:t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最小孔径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0.30 mm（12 mil）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0.25～0.38 mm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0.32 mm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合格</w:t>
            </w:r>
          </w:p>
        </w:tc>
      </w:tr>
      <w:tr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走线距板边最小值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≥0.50 mm（20 mil）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≥0.50 mm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0.62 mm</w:t>
            </w:r>
          </w:p>
        </w:tc>
        <w:tc>
          <w:tcPr>
            <w:tcW w:type="dxa" w:w="2040"/>
          </w:tcPr>
          <w:p>
            <w:r>
              <w:rPr>
                <w:rFonts w:ascii="仿宋" w:hAnsi="仿宋" w:eastAsia="仿宋"/>
                <w:b w:val="0"/>
                <w:sz w:val="18"/>
              </w:rPr>
              <w:t>合格</w:t>
            </w:r>
          </w:p>
        </w:tc>
      </w:tr>
    </w:tbl>
    <w:p>
      <w:pPr>
        <w:spacing w:before="200" w:after="60"/>
      </w:pPr>
      <w:r>
        <w:rPr>
          <w:rFonts w:ascii="黑体" w:hAnsi="黑体" w:eastAsia="黑体"/>
          <w:b/>
          <w:sz w:val="22"/>
        </w:rPr>
        <w:t>二、电气部分（摘要）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不再采用“公布全部应通/应断 + 蜂鸣档勾选”模式。预埋：NET_A 段2 开路；NET_B 段1 高阻/过孔不良；NET_A–NET_B 短路。详见专用参考答案文件。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综合预设：尺寸合格；电气存在开路+高阻+短路 → 不合格（理由含电气故障定位结论）。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