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黑体" w:hAnsi="黑体" w:eastAsia="黑体"/>
          <w:b/>
          <w:sz w:val="24"/>
        </w:rPr>
        <w:t>模块D 缺陷清单（参考答案·裁判用）</w:t>
      </w:r>
    </w:p>
    <w:p>
      <w:pPr>
        <w:spacing w:before="60" w:after="160"/>
      </w:pPr>
      <w:r>
        <w:rPr>
          <w:rFonts w:ascii="仿宋" w:hAnsi="仿宋" w:eastAsia="仿宋"/>
          <w:b w:val="0"/>
          <w:sz w:val="18"/>
        </w:rPr>
        <w:t>【内部文件】不得下发选手。配比：线路3+焊盘/孔3+阻焊3+丝印2+外形1+易漏1=13。X1为非必检区分点。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ID</w:t>
            </w:r>
          </w:p>
        </w:tc>
        <w:tc>
          <w:tcPr>
            <w:tcW w:type="dxa" w:w="1275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类型</w:t>
            </w:r>
          </w:p>
        </w:tc>
        <w:tc>
          <w:tcPr>
            <w:tcW w:type="dxa" w:w="1275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面</w:t>
            </w:r>
          </w:p>
        </w:tc>
        <w:tc>
          <w:tcPr>
            <w:tcW w:type="dxa" w:w="1275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网格</w:t>
            </w:r>
          </w:p>
        </w:tc>
        <w:tc>
          <w:tcPr>
            <w:tcW w:type="dxa" w:w="1275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特征名</w:t>
            </w:r>
          </w:p>
        </w:tc>
        <w:tc>
          <w:tcPr>
            <w:tcW w:type="dxa" w:w="1275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必检</w:t>
            </w:r>
          </w:p>
        </w:tc>
        <w:tc>
          <w:tcPr>
            <w:tcW w:type="dxa" w:w="1275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严重度</w:t>
            </w:r>
          </w:p>
        </w:tc>
        <w:tc>
          <w:tcPr>
            <w:tcW w:type="dxa" w:w="1275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参考判定用语（摘要）</w:t>
            </w:r>
          </w:p>
        </w:tc>
      </w:tr>
      <w:tr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L1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线路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顶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B2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走线区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明显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走线缺口/开路，铜皮不连续</w:t>
            </w:r>
          </w:p>
        </w:tc>
      </w:tr>
      <w:tr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L2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线路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顶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C1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走线区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中等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相邻线距不足/残铜逼近，桥接风险</w:t>
            </w:r>
          </w:p>
        </w:tc>
      </w:tr>
      <w:tr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L3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线路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底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C3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走线区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中等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线宽颈缩变窄</w:t>
            </w:r>
          </w:p>
        </w:tc>
      </w:tr>
      <w:tr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H1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焊盘/孔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顶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A2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孔阵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明显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钻孔偏心/铜环破环</w:t>
            </w:r>
          </w:p>
        </w:tc>
      </w:tr>
      <w:tr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H2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焊盘/孔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顶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B3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VIA区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中等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过孔孔壁/孔口镀铜不良</w:t>
            </w:r>
          </w:p>
        </w:tc>
      </w:tr>
      <w:tr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H3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焊盘/孔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底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D2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孔阵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中等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漏钻或孔未金属化观感（按样件）</w:t>
            </w:r>
          </w:p>
        </w:tc>
      </w:tr>
      <w:tr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S1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阻焊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顶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A3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阻焊对比区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明显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阻焊桥不足或开窗异常</w:t>
            </w:r>
          </w:p>
        </w:tc>
      </w:tr>
      <w:tr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S2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阻焊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顶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C2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阻焊对比区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中等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阻焊偏移/露铜异常</w:t>
            </w:r>
          </w:p>
        </w:tc>
      </w:tr>
      <w:tr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S3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阻焊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底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B4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阻焊对比区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中等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底面阻焊缺陷</w:t>
            </w:r>
          </w:p>
        </w:tc>
      </w:tr>
      <w:tr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P1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丝印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顶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D1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丝印条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明显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丝印上焊盘或严重残缺</w:t>
            </w:r>
          </w:p>
        </w:tc>
      </w:tr>
      <w:tr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P2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丝印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顶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A1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丝印条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中等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字符过小/模糊</w:t>
            </w:r>
          </w:p>
        </w:tc>
      </w:tr>
      <w:tr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O1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外形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—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D4外缘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板框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是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明显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外形缺口/毛刺超差观感</w:t>
            </w:r>
          </w:p>
        </w:tc>
      </w:tr>
      <w:tr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X1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易漏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顶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C4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VIA区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否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轻微</w:t>
            </w:r>
          </w:p>
        </w:tc>
        <w:tc>
          <w:tcPr>
            <w:tcW w:type="dxa" w:w="1275"/>
          </w:tcPr>
          <w:p>
            <w:r>
              <w:rPr>
                <w:rFonts w:ascii="仿宋" w:hAnsi="仿宋" w:eastAsia="仿宋"/>
                <w:b w:val="0"/>
                <w:sz w:val="18"/>
              </w:rPr>
              <w:t>轻微阻焊桥偏窄或细微残铜（区分度）</w:t>
            </w:r>
          </w:p>
        </w:tc>
      </w:tr>
    </w:tbl>
    <w:p>
      <w:pPr>
        <w:spacing w:before="160" w:after="60"/>
      </w:pPr>
      <w:r>
        <w:rPr>
          <w:rFonts w:ascii="仿宋" w:hAnsi="仿宋" w:eastAsia="仿宋"/>
          <w:b w:val="0"/>
          <w:sz w:val="18"/>
        </w:rPr>
        <w:t>评分提示（细则外置技术文件）：必检12处为主要采分点；X1可作区分。同义表述、网格相邻一格可酌情给分。预设综合：外观多项缺陷→不合格；尺寸/通断默认合格（以现场标定为准）。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