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模块D：电气参考答案（A/B）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裁判用 · 基础开短路 · 待投板回填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/>
          <w:color w:val="C00000"/>
          <w:sz w:val="21"/>
        </w:rPr>
        <w:t>禁止使用故障定位旧表口径。电阻以实物标定为准。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测试点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判据骨架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A电阻标定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B电阻标定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TP1–TP2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≥1MΩ/OL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TP3–TP4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≤1Ω/导通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